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C2EB8" w14:textId="58A51012" w:rsidR="00196D9A" w:rsidRPr="006B202C" w:rsidRDefault="00196D9A" w:rsidP="00196D9A">
      <w:pPr>
        <w:pStyle w:val="a7"/>
        <w:jc w:val="right"/>
        <w:rPr>
          <w:b/>
          <w:sz w:val="18"/>
          <w:szCs w:val="18"/>
        </w:rPr>
      </w:pPr>
      <w:r w:rsidRPr="006B202C">
        <w:rPr>
          <w:b/>
          <w:sz w:val="18"/>
          <w:szCs w:val="18"/>
        </w:rPr>
        <w:t xml:space="preserve"> </w:t>
      </w:r>
    </w:p>
    <w:p w14:paraId="7728FA5E" w14:textId="77777777" w:rsidR="00196D9A" w:rsidRPr="006B202C" w:rsidRDefault="00196D9A" w:rsidP="00196D9A">
      <w:pPr>
        <w:jc w:val="center"/>
        <w:rPr>
          <w:sz w:val="24"/>
          <w:szCs w:val="24"/>
        </w:rPr>
      </w:pPr>
      <w:r w:rsidRPr="006B20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9F44" wp14:editId="5455CA2B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6267450" cy="1905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74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2C96E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2.3pt,10.5pt" to="935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A19EAD2" w14:textId="77777777" w:rsidR="00196D9A" w:rsidRPr="006B202C" w:rsidRDefault="00196D9A" w:rsidP="00196D9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14:paraId="4F527219" w14:textId="77777777" w:rsidR="00196D9A" w:rsidRPr="006B202C" w:rsidRDefault="00196D9A" w:rsidP="00196D9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6B202C">
        <w:rPr>
          <w:rFonts w:eastAsia="Times New Roman"/>
          <w:b/>
          <w:lang w:eastAsia="ru-RU"/>
        </w:rPr>
        <w:t>ТЕХНИЧЕСКОЕ ЗАДАНИЕ</w:t>
      </w:r>
    </w:p>
    <w:p w14:paraId="28F01402" w14:textId="77777777" w:rsidR="00196D9A" w:rsidRPr="006B202C" w:rsidRDefault="00196D9A" w:rsidP="00196D9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14:paraId="1D3C4BEC" w14:textId="15CE62FC" w:rsidR="00196D9A" w:rsidRPr="006B202C" w:rsidRDefault="00196D9A" w:rsidP="00196D9A">
      <w:pPr>
        <w:shd w:val="clear" w:color="auto" w:fill="FFFFFF"/>
        <w:spacing w:line="240" w:lineRule="atLeast"/>
        <w:jc w:val="center"/>
        <w:rPr>
          <w:rFonts w:eastAsiaTheme="minorHAnsi"/>
          <w:b/>
        </w:rPr>
      </w:pPr>
      <w:r w:rsidRPr="006B202C">
        <w:rPr>
          <w:rFonts w:eastAsiaTheme="minorHAnsi"/>
          <w:b/>
        </w:rPr>
        <w:t xml:space="preserve">на </w:t>
      </w:r>
      <w:r w:rsidR="00504F02" w:rsidRPr="006B202C">
        <w:rPr>
          <w:rFonts w:eastAsiaTheme="minorHAnsi"/>
          <w:b/>
        </w:rPr>
        <w:t xml:space="preserve">оказание </w:t>
      </w:r>
      <w:proofErr w:type="gramStart"/>
      <w:r w:rsidR="00504F02" w:rsidRPr="006B202C">
        <w:rPr>
          <w:rFonts w:eastAsiaTheme="minorHAnsi"/>
          <w:b/>
        </w:rPr>
        <w:t>услуг</w:t>
      </w:r>
      <w:r w:rsidR="006B202C" w:rsidRPr="006B202C">
        <w:rPr>
          <w:rFonts w:eastAsiaTheme="minorHAnsi"/>
          <w:b/>
        </w:rPr>
        <w:t xml:space="preserve"> </w:t>
      </w:r>
      <w:r w:rsidR="00504F02" w:rsidRPr="006B202C">
        <w:rPr>
          <w:rFonts w:eastAsiaTheme="minorHAnsi"/>
          <w:b/>
        </w:rPr>
        <w:t>по количественной оценке</w:t>
      </w:r>
      <w:proofErr w:type="gramEnd"/>
      <w:r w:rsidR="00504F02" w:rsidRPr="006B202C">
        <w:rPr>
          <w:rFonts w:eastAsiaTheme="minorHAnsi"/>
          <w:b/>
        </w:rPr>
        <w:t xml:space="preserve"> прямых и косвенных энергетических выбросов парниковых газов (ПГ), разработке </w:t>
      </w:r>
      <w:r w:rsidR="00E75DE8" w:rsidRPr="006B202C">
        <w:rPr>
          <w:rFonts w:eastAsiaTheme="minorHAnsi"/>
          <w:b/>
        </w:rPr>
        <w:t xml:space="preserve">Методических указаний по инвентаризации </w:t>
      </w:r>
      <w:r w:rsidR="00504F02" w:rsidRPr="006B202C">
        <w:rPr>
          <w:rFonts w:eastAsiaTheme="minorHAnsi"/>
          <w:b/>
        </w:rPr>
        <w:t xml:space="preserve">выбросов ПГ и </w:t>
      </w:r>
      <w:r w:rsidR="00E75DE8" w:rsidRPr="006B202C">
        <w:rPr>
          <w:rFonts w:eastAsiaTheme="minorHAnsi"/>
          <w:b/>
        </w:rPr>
        <w:t xml:space="preserve">количественной оценке </w:t>
      </w:r>
      <w:r w:rsidR="00504F02" w:rsidRPr="006B202C">
        <w:rPr>
          <w:rFonts w:eastAsiaTheme="minorHAnsi"/>
          <w:b/>
        </w:rPr>
        <w:t xml:space="preserve">углеродного следа продукции (УСП), </w:t>
      </w:r>
      <w:r w:rsidR="00E75DE8" w:rsidRPr="006B202C">
        <w:rPr>
          <w:rFonts w:eastAsiaTheme="minorHAnsi"/>
          <w:b/>
        </w:rPr>
        <w:t xml:space="preserve">количественной оценке </w:t>
      </w:r>
      <w:r w:rsidR="00504F02" w:rsidRPr="006B202C">
        <w:rPr>
          <w:rFonts w:eastAsiaTheme="minorHAnsi"/>
          <w:b/>
        </w:rPr>
        <w:t>УСП, разработке программы декарбонизации, разработке углеродной отчетности и консультационное сопровождение независимой верификации.</w:t>
      </w:r>
    </w:p>
    <w:p w14:paraId="2D39633E" w14:textId="77777777" w:rsidR="00196D9A" w:rsidRPr="006B202C" w:rsidRDefault="00196D9A" w:rsidP="00196D9A">
      <w:pPr>
        <w:jc w:val="center"/>
        <w:rPr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229"/>
      </w:tblGrid>
      <w:tr w:rsidR="00196D9A" w:rsidRPr="006B202C" w14:paraId="692F9028" w14:textId="77777777" w:rsidTr="001364E0">
        <w:trPr>
          <w:trHeight w:val="720"/>
          <w:tblHeader/>
        </w:trPr>
        <w:tc>
          <w:tcPr>
            <w:tcW w:w="2439" w:type="dxa"/>
            <w:vAlign w:val="center"/>
          </w:tcPr>
          <w:p w14:paraId="0DA11872" w14:textId="77777777" w:rsidR="00196D9A" w:rsidRPr="006B202C" w:rsidRDefault="00196D9A" w:rsidP="004377C0">
            <w:pPr>
              <w:jc w:val="center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Перечень основных</w:t>
            </w:r>
            <w:r w:rsidRPr="006B202C">
              <w:rPr>
                <w:sz w:val="24"/>
                <w:szCs w:val="24"/>
              </w:rPr>
              <w:br/>
              <w:t>требований</w:t>
            </w:r>
          </w:p>
        </w:tc>
        <w:tc>
          <w:tcPr>
            <w:tcW w:w="7229" w:type="dxa"/>
            <w:vAlign w:val="center"/>
          </w:tcPr>
          <w:p w14:paraId="7833757F" w14:textId="77777777" w:rsidR="00196D9A" w:rsidRPr="006B202C" w:rsidRDefault="00196D9A" w:rsidP="004377C0">
            <w:pPr>
              <w:jc w:val="center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Содержание требований</w:t>
            </w:r>
          </w:p>
        </w:tc>
      </w:tr>
      <w:tr w:rsidR="00196D9A" w:rsidRPr="006B202C" w14:paraId="56C93888" w14:textId="77777777" w:rsidTr="001364E0">
        <w:trPr>
          <w:trHeight w:val="331"/>
        </w:trPr>
        <w:tc>
          <w:tcPr>
            <w:tcW w:w="2439" w:type="dxa"/>
          </w:tcPr>
          <w:p w14:paraId="60BA34A8" w14:textId="77777777" w:rsidR="00196D9A" w:rsidRPr="006B202C" w:rsidRDefault="00196D9A" w:rsidP="00196D9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jc w:val="left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Наименование работ</w:t>
            </w:r>
            <w:r w:rsidR="006247D5" w:rsidRPr="006B202C">
              <w:rPr>
                <w:sz w:val="24"/>
                <w:szCs w:val="24"/>
              </w:rPr>
              <w:t>/услуг</w:t>
            </w:r>
          </w:p>
        </w:tc>
        <w:tc>
          <w:tcPr>
            <w:tcW w:w="7229" w:type="dxa"/>
          </w:tcPr>
          <w:p w14:paraId="628300F9" w14:textId="42A72153" w:rsidR="006247D5" w:rsidRPr="006B202C" w:rsidRDefault="00E75DE8" w:rsidP="00495E34">
            <w:pPr>
              <w:rPr>
                <w:sz w:val="24"/>
              </w:rPr>
            </w:pPr>
            <w:r w:rsidRPr="006B202C">
              <w:rPr>
                <w:sz w:val="24"/>
              </w:rPr>
              <w:t>Инвентаризация</w:t>
            </w:r>
            <w:r w:rsidR="006247D5" w:rsidRPr="006B202C">
              <w:rPr>
                <w:sz w:val="24"/>
              </w:rPr>
              <w:t xml:space="preserve"> прямых и косвенных энергетических выбросов парниковых газов (далее – ПГ), </w:t>
            </w:r>
            <w:r w:rsidR="00495E34" w:rsidRPr="006B202C">
              <w:rPr>
                <w:sz w:val="24"/>
              </w:rPr>
              <w:t xml:space="preserve">разработка </w:t>
            </w:r>
            <w:r w:rsidRPr="006B202C">
              <w:rPr>
                <w:sz w:val="24"/>
              </w:rPr>
              <w:t xml:space="preserve">Методических указаний (далее – МУ) </w:t>
            </w:r>
            <w:r w:rsidR="005C192C" w:rsidRPr="006B202C">
              <w:rPr>
                <w:sz w:val="24"/>
              </w:rPr>
              <w:t xml:space="preserve">по </w:t>
            </w:r>
            <w:r w:rsidRPr="006B202C">
              <w:rPr>
                <w:sz w:val="24"/>
              </w:rPr>
              <w:t xml:space="preserve">инвентаризации </w:t>
            </w:r>
            <w:r w:rsidR="00495E34" w:rsidRPr="006B202C">
              <w:rPr>
                <w:sz w:val="24"/>
              </w:rPr>
              <w:t>выбросов ПГ и</w:t>
            </w:r>
            <w:r w:rsidR="006247D5" w:rsidRPr="006B202C">
              <w:rPr>
                <w:sz w:val="24"/>
              </w:rPr>
              <w:t xml:space="preserve"> </w:t>
            </w:r>
            <w:r w:rsidRPr="006B202C">
              <w:rPr>
                <w:sz w:val="24"/>
              </w:rPr>
              <w:t xml:space="preserve">количественной оценке </w:t>
            </w:r>
            <w:r w:rsidR="006247D5" w:rsidRPr="006B202C">
              <w:rPr>
                <w:sz w:val="24"/>
              </w:rPr>
              <w:t xml:space="preserve">углеродного следа продукции (далее – УСП), </w:t>
            </w:r>
            <w:r w:rsidRPr="006B202C">
              <w:rPr>
                <w:sz w:val="24"/>
              </w:rPr>
              <w:t xml:space="preserve">количественная оценка </w:t>
            </w:r>
            <w:r w:rsidR="00495E34" w:rsidRPr="006B202C">
              <w:rPr>
                <w:sz w:val="24"/>
              </w:rPr>
              <w:t xml:space="preserve">УСП, </w:t>
            </w:r>
            <w:r w:rsidR="006247D5" w:rsidRPr="006B202C">
              <w:rPr>
                <w:sz w:val="24"/>
              </w:rPr>
              <w:t xml:space="preserve">разработка программы декарбонизации, </w:t>
            </w:r>
            <w:r w:rsidR="00495E34" w:rsidRPr="006B202C">
              <w:rPr>
                <w:sz w:val="24"/>
              </w:rPr>
              <w:t xml:space="preserve">разработка углеродной отчетности и </w:t>
            </w:r>
            <w:r w:rsidR="006247D5" w:rsidRPr="006B202C">
              <w:rPr>
                <w:sz w:val="24"/>
              </w:rPr>
              <w:t xml:space="preserve">консультационное сопровождение независимой верификации. </w:t>
            </w:r>
          </w:p>
        </w:tc>
      </w:tr>
      <w:tr w:rsidR="00196D9A" w:rsidRPr="006B202C" w14:paraId="31BDC344" w14:textId="77777777" w:rsidTr="001364E0">
        <w:trPr>
          <w:trHeight w:val="331"/>
        </w:trPr>
        <w:tc>
          <w:tcPr>
            <w:tcW w:w="2439" w:type="dxa"/>
          </w:tcPr>
          <w:p w14:paraId="008A9EB7" w14:textId="77777777" w:rsidR="00196D9A" w:rsidRPr="006B202C" w:rsidRDefault="00196D9A" w:rsidP="00196D9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jc w:val="left"/>
              <w:outlineLvl w:val="7"/>
              <w:rPr>
                <w:bCs/>
                <w:spacing w:val="-20"/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229" w:type="dxa"/>
          </w:tcPr>
          <w:p w14:paraId="60F775C5" w14:textId="77777777" w:rsidR="00196D9A" w:rsidRPr="006B202C" w:rsidRDefault="00196D9A" w:rsidP="004F1A6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90"/>
              </w:tabs>
              <w:ind w:left="34" w:firstLine="0"/>
              <w:contextualSpacing w:val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Федеральный закон РФ «Об охране окружаю</w:t>
            </w:r>
            <w:r w:rsidR="00306F2B" w:rsidRPr="006B202C">
              <w:rPr>
                <w:sz w:val="24"/>
                <w:szCs w:val="24"/>
                <w:lang w:bidi="ru-RU"/>
              </w:rPr>
              <w:t>щей среды» от 10.01.2002 № 7-ФЗ</w:t>
            </w:r>
            <w:r w:rsidRPr="006B202C">
              <w:rPr>
                <w:sz w:val="24"/>
                <w:szCs w:val="24"/>
                <w:lang w:bidi="ru-RU"/>
              </w:rPr>
              <w:t>;</w:t>
            </w:r>
          </w:p>
          <w:p w14:paraId="106DF59D" w14:textId="77777777" w:rsidR="005C192C" w:rsidRPr="006B202C" w:rsidRDefault="005C192C" w:rsidP="004F1A6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90"/>
              </w:tabs>
              <w:ind w:left="34" w:firstLine="0"/>
              <w:contextualSpacing w:val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Федеральный закон РФ «Об ограничении выбросов парниковых газов» от 02.07.2021 № 296-ФЗ;</w:t>
            </w:r>
          </w:p>
          <w:p w14:paraId="65744E51" w14:textId="77777777" w:rsidR="00306F2B" w:rsidRPr="006B202C" w:rsidRDefault="00306F2B" w:rsidP="004F1A6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Приказ Министерства природных ресурсов и экологии РФ от 27.05.2022 № 371 «Об утверждении методик количественного определения объемов выбросов парниковых газов и поглощений парниковых газов»;</w:t>
            </w:r>
          </w:p>
          <w:p w14:paraId="39ED61CD" w14:textId="77777777" w:rsidR="00306F2B" w:rsidRPr="006B202C" w:rsidRDefault="00306F2B" w:rsidP="004F1A6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Приказ Министерства природных ресурсов и экологии РФ от 29.06.2017 № 330 «Об утверждении методических указаний по количественному определению объема косвенных энергетических выбросов парниковых газов»;</w:t>
            </w:r>
          </w:p>
          <w:p w14:paraId="62CDD049" w14:textId="77777777" w:rsidR="00306F2B" w:rsidRPr="006B202C" w:rsidRDefault="00306F2B" w:rsidP="004F1A6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Приказ Министра экологии и природных ресурсов Республики Казахстан от 17.01.2023 № 9 «Об утверждении Методик по расчету выбросов и поглощения парниковых газов»;</w:t>
            </w:r>
          </w:p>
          <w:p w14:paraId="0CBC600E" w14:textId="20B657ED" w:rsidR="00AD2F11" w:rsidRPr="006B202C" w:rsidRDefault="00306F2B" w:rsidP="004F1A6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Международные стандарты углеродной отчетности ISO 14064-1:2018, ISO 14067:2018, ISO 14080:2018, GHG </w:t>
            </w:r>
            <w:proofErr w:type="spellStart"/>
            <w:r w:rsidR="007B3B3C" w:rsidRPr="006B202C">
              <w:rPr>
                <w:sz w:val="24"/>
                <w:szCs w:val="24"/>
                <w:lang w:bidi="ru-RU"/>
              </w:rPr>
              <w:t>Protocol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>.</w:t>
            </w:r>
          </w:p>
        </w:tc>
      </w:tr>
      <w:tr w:rsidR="00196D9A" w:rsidRPr="006B202C" w14:paraId="5FB507D9" w14:textId="77777777" w:rsidTr="001364E0">
        <w:trPr>
          <w:trHeight w:val="331"/>
        </w:trPr>
        <w:tc>
          <w:tcPr>
            <w:tcW w:w="2439" w:type="dxa"/>
          </w:tcPr>
          <w:p w14:paraId="57F8DACC" w14:textId="77777777" w:rsidR="00196D9A" w:rsidRPr="006B202C" w:rsidRDefault="00196D9A" w:rsidP="00196D9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Заказчик</w:t>
            </w:r>
          </w:p>
        </w:tc>
        <w:tc>
          <w:tcPr>
            <w:tcW w:w="7229" w:type="dxa"/>
          </w:tcPr>
          <w:p w14:paraId="00EEAED0" w14:textId="77777777" w:rsidR="00196D9A" w:rsidRPr="006B202C" w:rsidRDefault="00495E34" w:rsidP="00495E34">
            <w:pPr>
              <w:widowControl w:val="0"/>
              <w:suppressAutoHyphens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Акционерное общество «Каспийский Трубопроводный Консорциум» (</w:t>
            </w:r>
            <w:r w:rsidR="00196D9A" w:rsidRPr="006B202C">
              <w:rPr>
                <w:sz w:val="24"/>
                <w:szCs w:val="24"/>
              </w:rPr>
              <w:t>АО «КТК-Р»</w:t>
            </w:r>
            <w:r w:rsidRPr="006B202C">
              <w:rPr>
                <w:sz w:val="24"/>
                <w:szCs w:val="24"/>
              </w:rPr>
              <w:t xml:space="preserve">, </w:t>
            </w:r>
            <w:r w:rsidR="00196D9A" w:rsidRPr="006B202C">
              <w:rPr>
                <w:sz w:val="24"/>
                <w:szCs w:val="24"/>
              </w:rPr>
              <w:t>далее – «Компания»)</w:t>
            </w:r>
          </w:p>
        </w:tc>
      </w:tr>
      <w:tr w:rsidR="00196D9A" w:rsidRPr="006B202C" w14:paraId="20D8C8DD" w14:textId="77777777" w:rsidTr="001364E0">
        <w:trPr>
          <w:trHeight w:val="331"/>
        </w:trPr>
        <w:tc>
          <w:tcPr>
            <w:tcW w:w="2439" w:type="dxa"/>
          </w:tcPr>
          <w:p w14:paraId="3EFB0911" w14:textId="77777777" w:rsidR="00196D9A" w:rsidRPr="006B202C" w:rsidRDefault="00495E34" w:rsidP="007E259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Объекты Компании, в отношении которых оказываются услуги</w:t>
            </w:r>
            <w:r w:rsidR="00196D9A" w:rsidRPr="006B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3F97B26F" w14:textId="77777777" w:rsidR="00196D9A" w:rsidRPr="006B202C" w:rsidRDefault="00495E34" w:rsidP="00495E34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bidi="ru-RU"/>
              </w:rPr>
            </w:pPr>
            <w:r w:rsidRPr="006B202C">
              <w:rPr>
                <w:b/>
                <w:sz w:val="24"/>
                <w:szCs w:val="24"/>
                <w:lang w:bidi="ru-RU"/>
              </w:rPr>
              <w:t>Юридический адрес:</w:t>
            </w:r>
            <w:r w:rsidRPr="006B202C">
              <w:rPr>
                <w:sz w:val="24"/>
                <w:szCs w:val="24"/>
                <w:lang w:bidi="ru-RU"/>
              </w:rPr>
              <w:t xml:space="preserve"> </w:t>
            </w:r>
            <w:r w:rsidR="00196D9A" w:rsidRPr="006B202C">
              <w:rPr>
                <w:sz w:val="24"/>
                <w:szCs w:val="24"/>
                <w:lang w:bidi="ru-RU"/>
              </w:rPr>
              <w:t>Краснодарский край, г. Новороссийск, территория Приморский округ Морской терминал</w:t>
            </w:r>
            <w:r w:rsidRPr="006B202C">
              <w:rPr>
                <w:sz w:val="24"/>
                <w:szCs w:val="24"/>
                <w:lang w:bidi="ru-RU"/>
              </w:rPr>
              <w:t>.</w:t>
            </w:r>
          </w:p>
          <w:p w14:paraId="39A51D53" w14:textId="0E57F2B9" w:rsidR="00495E34" w:rsidRPr="006B202C" w:rsidRDefault="00E553F7" w:rsidP="00495E34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bidi="ru-RU"/>
              </w:rPr>
            </w:pPr>
            <w:r w:rsidRPr="006B202C">
              <w:rPr>
                <w:b/>
                <w:sz w:val="24"/>
                <w:szCs w:val="24"/>
                <w:lang w:bidi="ru-RU"/>
              </w:rPr>
              <w:t xml:space="preserve">4.1 </w:t>
            </w:r>
            <w:r w:rsidR="00495E34" w:rsidRPr="006B202C">
              <w:rPr>
                <w:b/>
                <w:sz w:val="24"/>
                <w:szCs w:val="24"/>
                <w:lang w:bidi="ru-RU"/>
              </w:rPr>
              <w:t>Объекты АО «КТК-Р»</w:t>
            </w:r>
            <w:r w:rsidR="00495E34" w:rsidRPr="006B202C">
              <w:rPr>
                <w:sz w:val="24"/>
                <w:szCs w:val="24"/>
                <w:lang w:bidi="ru-RU"/>
              </w:rPr>
              <w:t xml:space="preserve">, в отношении которых </w:t>
            </w:r>
            <w:r w:rsidR="00E75DE8" w:rsidRPr="006B202C">
              <w:rPr>
                <w:sz w:val="24"/>
                <w:szCs w:val="24"/>
                <w:lang w:bidi="ru-RU"/>
              </w:rPr>
              <w:t>осуществляется инвентаризация прямых и косвенных энергетических выбросов ПГ</w:t>
            </w:r>
            <w:r w:rsidR="00495E34" w:rsidRPr="006B202C">
              <w:rPr>
                <w:sz w:val="24"/>
                <w:szCs w:val="24"/>
                <w:lang w:bidi="ru-RU"/>
              </w:rPr>
              <w:t>:</w:t>
            </w:r>
          </w:p>
          <w:p w14:paraId="0E62BA32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Морской терминал (РФ, Краснодарский край, г. Новороссийск, территория Приморский округ);</w:t>
            </w:r>
          </w:p>
          <w:p w14:paraId="7C8DB6C0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НПС-8 (Краснодарский край, МО Крымский район);</w:t>
            </w:r>
          </w:p>
          <w:p w14:paraId="63A8D27E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НПС-7 (Краснодарский край, Динской район, в границах ООО «Агрофирма «Луч»); </w:t>
            </w:r>
          </w:p>
          <w:p w14:paraId="5EA01798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НПС «Кропоткинская» (Краснодарский край, Кавказский </w:t>
            </w:r>
            <w:r w:rsidRPr="006B202C">
              <w:rPr>
                <w:sz w:val="24"/>
                <w:szCs w:val="24"/>
                <w:lang w:bidi="ru-RU"/>
              </w:rPr>
              <w:lastRenderedPageBreak/>
              <w:t xml:space="preserve">район);  </w:t>
            </w:r>
          </w:p>
          <w:p w14:paraId="3EB60AAB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НПС «Астраханская» (Астраханская область,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Енотаевский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B202C">
              <w:rPr>
                <w:sz w:val="24"/>
                <w:szCs w:val="24"/>
                <w:lang w:bidi="ru-RU"/>
              </w:rPr>
              <w:t>район,  578</w:t>
            </w:r>
            <w:proofErr w:type="gramEnd"/>
            <w:r w:rsidRPr="006B202C">
              <w:rPr>
                <w:sz w:val="24"/>
                <w:szCs w:val="24"/>
                <w:lang w:bidi="ru-RU"/>
              </w:rPr>
              <w:t xml:space="preserve"> км нефтепровода КТК в границах МО «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Средневолжский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сельсовет»);</w:t>
            </w:r>
          </w:p>
          <w:p w14:paraId="68C423E6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А-НПС-5А (Астраханская область,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Наримановский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муниципальный район, сельское поселение Астраханский сельсовет, территория Нефтепроводная система КТК, сооружение 1);</w:t>
            </w:r>
          </w:p>
          <w:p w14:paraId="47A23055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А-НПС-4А (Астраханская область, Красноярский район, МО «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Степновский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сельсовет», 483 км нефтепровода КТК);</w:t>
            </w:r>
          </w:p>
          <w:p w14:paraId="3424F76F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НПС «Комсомольская» (Республика Калмыкия, Черноземельский район, 754 км нефтепровода КТК);</w:t>
            </w:r>
          </w:p>
          <w:p w14:paraId="09352CE7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НПС-3 (Республика Калмыкия,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Ики-Бурульский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район, 943 км нефтепровода КТК);</w:t>
            </w:r>
          </w:p>
          <w:p w14:paraId="580849A5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 НПС-2 (Республика Калмыкия, Черноземельский район, 847 км нефтепровода КТК).</w:t>
            </w:r>
          </w:p>
          <w:p w14:paraId="50FE33D4" w14:textId="5F074B98" w:rsidR="00495E34" w:rsidRPr="006B202C" w:rsidRDefault="00E553F7" w:rsidP="00495E34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bidi="ru-RU"/>
              </w:rPr>
            </w:pPr>
            <w:r w:rsidRPr="006B202C">
              <w:rPr>
                <w:b/>
                <w:sz w:val="24"/>
                <w:szCs w:val="24"/>
                <w:lang w:bidi="ru-RU"/>
              </w:rPr>
              <w:t xml:space="preserve">4.2 </w:t>
            </w:r>
            <w:r w:rsidR="00495E34" w:rsidRPr="006B202C">
              <w:rPr>
                <w:b/>
                <w:sz w:val="24"/>
                <w:szCs w:val="24"/>
                <w:lang w:bidi="ru-RU"/>
              </w:rPr>
              <w:t>Объекты АО «КТК-К»</w:t>
            </w:r>
            <w:r w:rsidR="00495E34" w:rsidRPr="006B202C">
              <w:rPr>
                <w:sz w:val="24"/>
                <w:szCs w:val="24"/>
                <w:lang w:bidi="ru-RU"/>
              </w:rPr>
              <w:t xml:space="preserve">, в отношении которых </w:t>
            </w:r>
            <w:r w:rsidR="00E75DE8" w:rsidRPr="006B202C">
              <w:rPr>
                <w:sz w:val="24"/>
                <w:szCs w:val="24"/>
                <w:lang w:bidi="ru-RU"/>
              </w:rPr>
              <w:t>осуществляется инвентаризация прямых и косвенных энергетических выбросов ПГ</w:t>
            </w:r>
            <w:r w:rsidR="00495E34" w:rsidRPr="006B202C">
              <w:rPr>
                <w:sz w:val="24"/>
                <w:szCs w:val="24"/>
                <w:lang w:bidi="ru-RU"/>
              </w:rPr>
              <w:t>:</w:t>
            </w:r>
          </w:p>
          <w:p w14:paraId="431733A4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НПС Тенгиз</w:t>
            </w:r>
            <w:r w:rsidR="00E553F7" w:rsidRPr="006B202C">
              <w:rPr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Атырауская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область,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Жылыойский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район, 1 км севернее площадки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Тенгизско</w:t>
            </w:r>
            <w:r w:rsidR="00E553F7" w:rsidRPr="006B202C">
              <w:rPr>
                <w:sz w:val="24"/>
                <w:szCs w:val="24"/>
                <w:lang w:bidi="ru-RU"/>
              </w:rPr>
              <w:t>го</w:t>
            </w:r>
            <w:proofErr w:type="spellEnd"/>
            <w:r w:rsidR="00E553F7" w:rsidRPr="006B202C">
              <w:rPr>
                <w:sz w:val="24"/>
                <w:szCs w:val="24"/>
                <w:lang w:bidi="ru-RU"/>
              </w:rPr>
              <w:t xml:space="preserve"> газоперерабатывающего завода</w:t>
            </w:r>
            <w:r w:rsidRPr="006B202C">
              <w:rPr>
                <w:sz w:val="24"/>
                <w:szCs w:val="24"/>
                <w:lang w:bidi="ru-RU"/>
              </w:rPr>
              <w:t>);</w:t>
            </w:r>
          </w:p>
          <w:p w14:paraId="6C24FC6F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НПС Атырау </w:t>
            </w:r>
            <w:r w:rsidR="00E553F7" w:rsidRPr="006B202C">
              <w:rPr>
                <w:sz w:val="24"/>
                <w:szCs w:val="24"/>
                <w:lang w:bidi="ru-RU"/>
              </w:rPr>
              <w:t>(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Атырауская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область,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Махамбетский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район, с. Береке</w:t>
            </w:r>
            <w:r w:rsidR="00E553F7" w:rsidRPr="006B202C">
              <w:rPr>
                <w:sz w:val="24"/>
                <w:szCs w:val="24"/>
                <w:lang w:bidi="ru-RU"/>
              </w:rPr>
              <w:t>)</w:t>
            </w:r>
            <w:r w:rsidRPr="006B202C">
              <w:rPr>
                <w:sz w:val="24"/>
                <w:szCs w:val="24"/>
                <w:lang w:bidi="ru-RU"/>
              </w:rPr>
              <w:t>;</w:t>
            </w:r>
          </w:p>
          <w:p w14:paraId="61F510B4" w14:textId="77777777" w:rsidR="00495E34" w:rsidRPr="006B202C" w:rsidRDefault="00495E34" w:rsidP="00495E3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НПС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Исатай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</w:t>
            </w:r>
            <w:r w:rsidR="00E553F7" w:rsidRPr="006B202C">
              <w:rPr>
                <w:sz w:val="24"/>
                <w:szCs w:val="24"/>
                <w:lang w:bidi="ru-RU"/>
              </w:rPr>
              <w:t>(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Атырауская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область,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Исатайский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район, 292 км нефтепровода «Тенгиз-Новороссийск»</w:t>
            </w:r>
            <w:r w:rsidR="00E553F7" w:rsidRPr="006B202C">
              <w:rPr>
                <w:sz w:val="24"/>
                <w:szCs w:val="24"/>
                <w:lang w:bidi="ru-RU"/>
              </w:rPr>
              <w:t>)</w:t>
            </w:r>
            <w:r w:rsidRPr="006B202C">
              <w:rPr>
                <w:sz w:val="24"/>
                <w:szCs w:val="24"/>
                <w:lang w:bidi="ru-RU"/>
              </w:rPr>
              <w:t>;</w:t>
            </w:r>
          </w:p>
          <w:p w14:paraId="118EB644" w14:textId="77777777" w:rsidR="00495E34" w:rsidRPr="006B202C" w:rsidRDefault="00495E34" w:rsidP="00E553F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 xml:space="preserve">НПС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Курмангазы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</w:t>
            </w:r>
            <w:r w:rsidR="00E553F7" w:rsidRPr="006B202C">
              <w:rPr>
                <w:sz w:val="24"/>
                <w:szCs w:val="24"/>
                <w:lang w:bidi="ru-RU"/>
              </w:rPr>
              <w:t>(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Атырауская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область, </w:t>
            </w:r>
            <w:proofErr w:type="spellStart"/>
            <w:r w:rsidRPr="006B202C">
              <w:rPr>
                <w:sz w:val="24"/>
                <w:szCs w:val="24"/>
                <w:lang w:bidi="ru-RU"/>
              </w:rPr>
              <w:t>Курмангазинский</w:t>
            </w:r>
            <w:proofErr w:type="spellEnd"/>
            <w:r w:rsidRPr="006B202C">
              <w:rPr>
                <w:sz w:val="24"/>
                <w:szCs w:val="24"/>
                <w:lang w:bidi="ru-RU"/>
              </w:rPr>
              <w:t xml:space="preserve"> район, 390 км нефтепровода «Тенгиз-Новороссийск»</w:t>
            </w:r>
            <w:r w:rsidR="00E553F7" w:rsidRPr="006B202C">
              <w:rPr>
                <w:sz w:val="24"/>
                <w:szCs w:val="24"/>
                <w:lang w:bidi="ru-RU"/>
              </w:rPr>
              <w:t>).</w:t>
            </w:r>
          </w:p>
          <w:p w14:paraId="2AF2FF42" w14:textId="77777777" w:rsidR="00E75DE8" w:rsidRPr="006B202C" w:rsidRDefault="00E75DE8" w:rsidP="00E75DE8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bidi="ru-RU"/>
              </w:rPr>
            </w:pPr>
            <w:r w:rsidRPr="006B202C">
              <w:rPr>
                <w:b/>
                <w:sz w:val="24"/>
                <w:szCs w:val="24"/>
                <w:lang w:bidi="ru-RU"/>
              </w:rPr>
              <w:t xml:space="preserve">4.3 Количественная оценка </w:t>
            </w:r>
            <w:proofErr w:type="spellStart"/>
            <w:r w:rsidRPr="006B202C">
              <w:rPr>
                <w:b/>
                <w:sz w:val="24"/>
                <w:szCs w:val="24"/>
                <w:lang w:bidi="ru-RU"/>
              </w:rPr>
              <w:t>углеродоемкости</w:t>
            </w:r>
            <w:proofErr w:type="spellEnd"/>
            <w:r w:rsidRPr="006B202C">
              <w:rPr>
                <w:b/>
                <w:sz w:val="24"/>
                <w:szCs w:val="24"/>
                <w:lang w:bidi="ru-RU"/>
              </w:rPr>
              <w:t xml:space="preserve"> процесса:</w:t>
            </w:r>
          </w:p>
          <w:p w14:paraId="4737556D" w14:textId="77777777" w:rsidR="00E75DE8" w:rsidRPr="006B202C" w:rsidRDefault="00E75DE8" w:rsidP="00E75DE8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процесс транспортировки нефти.</w:t>
            </w:r>
          </w:p>
          <w:p w14:paraId="30D51742" w14:textId="77777777" w:rsidR="00E75DE8" w:rsidRPr="006B202C" w:rsidRDefault="00E75DE8" w:rsidP="00E75DE8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bidi="ru-RU"/>
              </w:rPr>
            </w:pPr>
            <w:r w:rsidRPr="006B202C">
              <w:rPr>
                <w:b/>
                <w:sz w:val="24"/>
                <w:szCs w:val="24"/>
                <w:lang w:bidi="ru-RU"/>
              </w:rPr>
              <w:t>4.4 Количественная оценка углеродного следа продукции:</w:t>
            </w:r>
          </w:p>
          <w:p w14:paraId="79E9FE96" w14:textId="77777777" w:rsidR="00E75DE8" w:rsidRPr="006B202C" w:rsidRDefault="00E75DE8" w:rsidP="004867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bidi="ru-RU"/>
              </w:rPr>
            </w:pPr>
            <w:r w:rsidRPr="006B202C">
              <w:rPr>
                <w:sz w:val="24"/>
                <w:szCs w:val="24"/>
                <w:lang w:bidi="ru-RU"/>
              </w:rPr>
              <w:t>нефть.</w:t>
            </w:r>
          </w:p>
        </w:tc>
      </w:tr>
      <w:tr w:rsidR="00196D9A" w:rsidRPr="006B202C" w14:paraId="3FDB8AC7" w14:textId="77777777" w:rsidTr="001364E0">
        <w:trPr>
          <w:trHeight w:val="331"/>
        </w:trPr>
        <w:tc>
          <w:tcPr>
            <w:tcW w:w="2439" w:type="dxa"/>
          </w:tcPr>
          <w:p w14:paraId="379E903D" w14:textId="77777777" w:rsidR="00196D9A" w:rsidRPr="006B202C" w:rsidRDefault="00196D9A" w:rsidP="00196D9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lastRenderedPageBreak/>
              <w:t>Цель работ</w:t>
            </w:r>
          </w:p>
        </w:tc>
        <w:tc>
          <w:tcPr>
            <w:tcW w:w="7229" w:type="dxa"/>
          </w:tcPr>
          <w:p w14:paraId="591058B6" w14:textId="77777777" w:rsidR="00431FF3" w:rsidRPr="006B202C" w:rsidRDefault="00431FF3" w:rsidP="00431FF3">
            <w:pPr>
              <w:pStyle w:val="a3"/>
              <w:numPr>
                <w:ilvl w:val="1"/>
                <w:numId w:val="2"/>
              </w:numPr>
              <w:ind w:left="33" w:firstLine="0"/>
              <w:rPr>
                <w:sz w:val="24"/>
              </w:rPr>
            </w:pPr>
            <w:r w:rsidRPr="006B202C">
              <w:rPr>
                <w:sz w:val="24"/>
              </w:rPr>
              <w:t>Инвентаризация прямых и косвенных энергетических выбросов ПГ.</w:t>
            </w:r>
          </w:p>
          <w:p w14:paraId="6328352D" w14:textId="3EE4987A" w:rsidR="00431FF3" w:rsidRPr="006B202C" w:rsidRDefault="00431FF3" w:rsidP="00431FF3">
            <w:pPr>
              <w:pStyle w:val="a3"/>
              <w:numPr>
                <w:ilvl w:val="1"/>
                <w:numId w:val="2"/>
              </w:numPr>
              <w:ind w:left="33" w:firstLine="0"/>
              <w:rPr>
                <w:sz w:val="24"/>
              </w:rPr>
            </w:pPr>
            <w:r w:rsidRPr="006B202C">
              <w:rPr>
                <w:sz w:val="24"/>
              </w:rPr>
              <w:t xml:space="preserve">Разработка </w:t>
            </w:r>
            <w:r w:rsidR="005C192C" w:rsidRPr="006B202C">
              <w:rPr>
                <w:sz w:val="24"/>
              </w:rPr>
              <w:t xml:space="preserve">единых </w:t>
            </w:r>
            <w:r w:rsidRPr="006B202C">
              <w:rPr>
                <w:sz w:val="24"/>
              </w:rPr>
              <w:t>М</w:t>
            </w:r>
            <w:r w:rsidR="005C192C" w:rsidRPr="006B202C">
              <w:rPr>
                <w:sz w:val="24"/>
              </w:rPr>
              <w:t>У</w:t>
            </w:r>
            <w:r w:rsidRPr="006B202C">
              <w:rPr>
                <w:sz w:val="24"/>
              </w:rPr>
              <w:t xml:space="preserve"> по </w:t>
            </w:r>
            <w:r w:rsidR="005C192C" w:rsidRPr="006B202C">
              <w:rPr>
                <w:sz w:val="24"/>
              </w:rPr>
              <w:t xml:space="preserve">инвентаризации выбросов ПГ и количественной оценке </w:t>
            </w:r>
            <w:r w:rsidR="00CA783D" w:rsidRPr="006B202C">
              <w:rPr>
                <w:sz w:val="24"/>
              </w:rPr>
              <w:t>УСП</w:t>
            </w:r>
            <w:r w:rsidRPr="006B202C">
              <w:rPr>
                <w:sz w:val="24"/>
              </w:rPr>
              <w:t xml:space="preserve"> Компании с учетом требований законодательства Российской Федерации и Республики Казахстан и действующих международных стандартов.</w:t>
            </w:r>
          </w:p>
          <w:p w14:paraId="188CF13E" w14:textId="62BA5224" w:rsidR="00431FF3" w:rsidRPr="006B202C" w:rsidRDefault="00B5237C" w:rsidP="00431FF3">
            <w:pPr>
              <w:pStyle w:val="a3"/>
              <w:numPr>
                <w:ilvl w:val="1"/>
                <w:numId w:val="2"/>
              </w:numPr>
              <w:ind w:left="33" w:firstLine="0"/>
              <w:rPr>
                <w:sz w:val="24"/>
              </w:rPr>
            </w:pPr>
            <w:r w:rsidRPr="006B202C">
              <w:rPr>
                <w:sz w:val="24"/>
              </w:rPr>
              <w:t>Разработка программы</w:t>
            </w:r>
            <w:r w:rsidR="00431FF3" w:rsidRPr="006B202C">
              <w:rPr>
                <w:sz w:val="24"/>
              </w:rPr>
              <w:t xml:space="preserve"> мероприятий по управлению УСП.</w:t>
            </w:r>
          </w:p>
          <w:p w14:paraId="720F8E98" w14:textId="77777777" w:rsidR="00196D9A" w:rsidRPr="006B202C" w:rsidRDefault="00431FF3" w:rsidP="00431FF3">
            <w:pPr>
              <w:pStyle w:val="a3"/>
              <w:numPr>
                <w:ilvl w:val="1"/>
                <w:numId w:val="2"/>
              </w:numPr>
              <w:ind w:left="33" w:firstLine="0"/>
              <w:rPr>
                <w:sz w:val="24"/>
              </w:rPr>
            </w:pPr>
            <w:r w:rsidRPr="006B202C">
              <w:rPr>
                <w:sz w:val="24"/>
              </w:rPr>
              <w:t>Разработка и независимая верификация углеродной отчетности в соответствии с требованиями международных стандартов.</w:t>
            </w:r>
          </w:p>
          <w:p w14:paraId="59DE4A77" w14:textId="77777777" w:rsidR="00654585" w:rsidRPr="006B202C" w:rsidRDefault="00654585" w:rsidP="00431FF3">
            <w:pPr>
              <w:pStyle w:val="a3"/>
              <w:numPr>
                <w:ilvl w:val="1"/>
                <w:numId w:val="2"/>
              </w:numPr>
              <w:ind w:left="33" w:firstLine="0"/>
              <w:rPr>
                <w:sz w:val="24"/>
              </w:rPr>
            </w:pPr>
            <w:r w:rsidRPr="006B202C">
              <w:rPr>
                <w:sz w:val="24"/>
              </w:rPr>
              <w:t xml:space="preserve">Инвентаризация процессов сбора </w:t>
            </w:r>
            <w:r w:rsidRPr="006B202C">
              <w:rPr>
                <w:sz w:val="24"/>
                <w:lang w:val="en-US"/>
              </w:rPr>
              <w:t>ESG</w:t>
            </w:r>
            <w:r w:rsidRPr="006B202C">
              <w:rPr>
                <w:sz w:val="24"/>
              </w:rPr>
              <w:t>-показателей и разработка рекомендаций по развитию практики управления показателями нефинансовой отчетности</w:t>
            </w:r>
          </w:p>
        </w:tc>
      </w:tr>
      <w:tr w:rsidR="00196D9A" w:rsidRPr="006B202C" w14:paraId="4DBCBCD4" w14:textId="77777777" w:rsidTr="001364E0">
        <w:trPr>
          <w:trHeight w:val="331"/>
        </w:trPr>
        <w:tc>
          <w:tcPr>
            <w:tcW w:w="2439" w:type="dxa"/>
          </w:tcPr>
          <w:p w14:paraId="6467BC13" w14:textId="77777777" w:rsidR="00196D9A" w:rsidRPr="006B202C" w:rsidRDefault="00196D9A" w:rsidP="00196D9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Состав работ</w:t>
            </w:r>
          </w:p>
        </w:tc>
        <w:tc>
          <w:tcPr>
            <w:tcW w:w="7229" w:type="dxa"/>
          </w:tcPr>
          <w:p w14:paraId="7AA6FF30" w14:textId="77777777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Анализ производственных процессов Компании и определение</w:t>
            </w:r>
            <w:r w:rsidR="004867A6" w:rsidRPr="006B202C">
              <w:rPr>
                <w:sz w:val="24"/>
                <w:szCs w:val="24"/>
              </w:rPr>
              <w:t xml:space="preserve"> операционных</w:t>
            </w:r>
            <w:r w:rsidRPr="006B202C">
              <w:rPr>
                <w:sz w:val="24"/>
                <w:szCs w:val="24"/>
              </w:rPr>
              <w:t xml:space="preserve"> границ инвентаризации выбросов ПГ;</w:t>
            </w:r>
          </w:p>
          <w:p w14:paraId="7398CFEB" w14:textId="212464B1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Обзор </w:t>
            </w:r>
            <w:r w:rsidR="004867A6" w:rsidRPr="006B202C">
              <w:rPr>
                <w:sz w:val="24"/>
                <w:szCs w:val="24"/>
              </w:rPr>
              <w:t xml:space="preserve">расчетных методик, применяемых при инвентаризации </w:t>
            </w:r>
            <w:r w:rsidRPr="006B202C">
              <w:rPr>
                <w:sz w:val="24"/>
                <w:szCs w:val="24"/>
              </w:rPr>
              <w:t>прямых и косвенных энергетических выбросов ПГ</w:t>
            </w:r>
            <w:r w:rsidR="004867A6" w:rsidRPr="006B202C">
              <w:rPr>
                <w:sz w:val="24"/>
                <w:szCs w:val="24"/>
              </w:rPr>
              <w:t>,</w:t>
            </w:r>
            <w:r w:rsidRPr="006B202C">
              <w:rPr>
                <w:sz w:val="24"/>
                <w:szCs w:val="24"/>
              </w:rPr>
              <w:t xml:space="preserve"> </w:t>
            </w:r>
            <w:r w:rsidR="004867A6" w:rsidRPr="006B202C">
              <w:rPr>
                <w:sz w:val="24"/>
                <w:szCs w:val="24"/>
              </w:rPr>
              <w:t>в том числе</w:t>
            </w:r>
            <w:r w:rsidRPr="006B202C">
              <w:rPr>
                <w:sz w:val="24"/>
                <w:szCs w:val="24"/>
              </w:rPr>
              <w:t xml:space="preserve"> анализ международных стандартов, национальных методик, отраслевых руководств и лучшей отраслевой практики, определение </w:t>
            </w:r>
            <w:r w:rsidRPr="006B202C">
              <w:rPr>
                <w:sz w:val="24"/>
                <w:szCs w:val="24"/>
              </w:rPr>
              <w:lastRenderedPageBreak/>
              <w:t>методов учета, наиболее применимых к условиям Компании;</w:t>
            </w:r>
          </w:p>
          <w:p w14:paraId="486D5166" w14:textId="0C3791FA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Определение доступности данных, необходимых для </w:t>
            </w:r>
            <w:r w:rsidR="004867A6" w:rsidRPr="006B202C">
              <w:rPr>
                <w:sz w:val="24"/>
                <w:szCs w:val="24"/>
              </w:rPr>
              <w:t>инвентаризации</w:t>
            </w:r>
            <w:r w:rsidRPr="006B202C">
              <w:rPr>
                <w:sz w:val="24"/>
                <w:szCs w:val="24"/>
              </w:rPr>
              <w:t xml:space="preserve"> выбросов ПГ в существующей корпоративной информационной системе;  </w:t>
            </w:r>
          </w:p>
          <w:p w14:paraId="24D8869B" w14:textId="77777777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Проведение сбора исходных данных и инвентаризация источников выбросов ПГ;</w:t>
            </w:r>
          </w:p>
          <w:p w14:paraId="21B0A5E7" w14:textId="3388FCFF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Определение оптимального методического подхода и разработка </w:t>
            </w:r>
            <w:r w:rsidR="004867A6" w:rsidRPr="006B202C">
              <w:rPr>
                <w:sz w:val="24"/>
                <w:szCs w:val="24"/>
              </w:rPr>
              <w:t xml:space="preserve">единых </w:t>
            </w:r>
            <w:r w:rsidRPr="006B202C">
              <w:rPr>
                <w:sz w:val="24"/>
                <w:szCs w:val="24"/>
              </w:rPr>
              <w:t>М</w:t>
            </w:r>
            <w:r w:rsidR="004867A6" w:rsidRPr="006B202C">
              <w:rPr>
                <w:sz w:val="24"/>
                <w:szCs w:val="24"/>
              </w:rPr>
              <w:t>У</w:t>
            </w:r>
            <w:r w:rsidRPr="006B202C">
              <w:rPr>
                <w:sz w:val="24"/>
                <w:szCs w:val="24"/>
              </w:rPr>
              <w:t xml:space="preserve"> по </w:t>
            </w:r>
            <w:r w:rsidR="004867A6" w:rsidRPr="006B202C">
              <w:rPr>
                <w:sz w:val="24"/>
              </w:rPr>
              <w:t>инвентаризации выбросов ПГ и количественной оценке УСП</w:t>
            </w:r>
            <w:r w:rsidRPr="006B202C">
              <w:rPr>
                <w:sz w:val="24"/>
                <w:szCs w:val="24"/>
              </w:rPr>
              <w:t xml:space="preserve"> Компании с учетом специфики производственных процессов</w:t>
            </w:r>
            <w:r w:rsidR="00B5237C" w:rsidRPr="006B202C">
              <w:rPr>
                <w:sz w:val="24"/>
                <w:szCs w:val="24"/>
              </w:rPr>
              <w:t>,</w:t>
            </w:r>
            <w:r w:rsidRPr="006B202C">
              <w:rPr>
                <w:sz w:val="24"/>
                <w:szCs w:val="24"/>
              </w:rPr>
              <w:t xml:space="preserve"> требовани</w:t>
            </w:r>
            <w:r w:rsidR="00B5237C" w:rsidRPr="006B202C">
              <w:rPr>
                <w:sz w:val="24"/>
                <w:szCs w:val="24"/>
              </w:rPr>
              <w:t>й</w:t>
            </w:r>
            <w:r w:rsidRPr="006B202C">
              <w:rPr>
                <w:sz w:val="24"/>
                <w:szCs w:val="24"/>
              </w:rPr>
              <w:t xml:space="preserve"> законодательства Российской Федерации и Республики Казахстан и действующих международных стандартов</w:t>
            </w:r>
            <w:r w:rsidR="00B5237C" w:rsidRPr="006B202C">
              <w:rPr>
                <w:sz w:val="24"/>
                <w:szCs w:val="24"/>
              </w:rPr>
              <w:t xml:space="preserve"> подготовки углеродной отчетности</w:t>
            </w:r>
            <w:r w:rsidRPr="006B202C">
              <w:rPr>
                <w:sz w:val="24"/>
                <w:szCs w:val="24"/>
              </w:rPr>
              <w:t>;</w:t>
            </w:r>
          </w:p>
          <w:p w14:paraId="10D94E3C" w14:textId="295E9955" w:rsidR="004F1A6C" w:rsidRPr="006B202C" w:rsidRDefault="004867A6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Инвентаризация</w:t>
            </w:r>
            <w:r w:rsidR="004F1A6C" w:rsidRPr="006B202C">
              <w:rPr>
                <w:sz w:val="24"/>
                <w:szCs w:val="24"/>
              </w:rPr>
              <w:t xml:space="preserve"> прямых и косвенных энергетических выбросов ПГ Компании за отчетный </w:t>
            </w:r>
            <w:r w:rsidR="008C10B1" w:rsidRPr="006B202C">
              <w:rPr>
                <w:sz w:val="24"/>
                <w:szCs w:val="24"/>
              </w:rPr>
              <w:t>2023</w:t>
            </w:r>
            <w:r w:rsidR="004F1A6C" w:rsidRPr="006B202C">
              <w:rPr>
                <w:sz w:val="24"/>
                <w:szCs w:val="24"/>
              </w:rPr>
              <w:t xml:space="preserve"> год, а также ретроспективная оценка за 20</w:t>
            </w:r>
            <w:r w:rsidR="008C10B1" w:rsidRPr="006B202C">
              <w:rPr>
                <w:sz w:val="24"/>
                <w:szCs w:val="24"/>
              </w:rPr>
              <w:t>21</w:t>
            </w:r>
            <w:r w:rsidR="004F1A6C" w:rsidRPr="006B202C">
              <w:rPr>
                <w:sz w:val="24"/>
                <w:szCs w:val="24"/>
              </w:rPr>
              <w:t xml:space="preserve"> и 202</w:t>
            </w:r>
            <w:r w:rsidR="008C10B1" w:rsidRPr="006B202C">
              <w:rPr>
                <w:sz w:val="24"/>
                <w:szCs w:val="24"/>
              </w:rPr>
              <w:t>2</w:t>
            </w:r>
            <w:r w:rsidR="004F1A6C" w:rsidRPr="006B202C">
              <w:rPr>
                <w:sz w:val="24"/>
                <w:szCs w:val="24"/>
              </w:rPr>
              <w:t xml:space="preserve"> годы;</w:t>
            </w:r>
          </w:p>
          <w:p w14:paraId="7B9B19ED" w14:textId="2D2D0B6D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Расчет </w:t>
            </w:r>
            <w:proofErr w:type="spellStart"/>
            <w:r w:rsidRPr="006B202C">
              <w:rPr>
                <w:sz w:val="24"/>
                <w:szCs w:val="24"/>
              </w:rPr>
              <w:t>углеродоемкости</w:t>
            </w:r>
            <w:proofErr w:type="spellEnd"/>
            <w:r w:rsidRPr="006B202C">
              <w:rPr>
                <w:sz w:val="24"/>
                <w:szCs w:val="24"/>
              </w:rPr>
              <w:t xml:space="preserve"> </w:t>
            </w:r>
            <w:r w:rsidR="004867A6" w:rsidRPr="006B202C">
              <w:rPr>
                <w:sz w:val="24"/>
                <w:szCs w:val="24"/>
              </w:rPr>
              <w:t>процесса транспортировки нефти</w:t>
            </w:r>
            <w:r w:rsidRPr="006B202C">
              <w:rPr>
                <w:sz w:val="24"/>
                <w:szCs w:val="24"/>
              </w:rPr>
              <w:t>;</w:t>
            </w:r>
          </w:p>
          <w:p w14:paraId="083E99E7" w14:textId="77777777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 Инвентаризационный анализ жизненного цикла продукции Компании (</w:t>
            </w:r>
            <w:proofErr w:type="spellStart"/>
            <w:r w:rsidRPr="006B202C">
              <w:rPr>
                <w:sz w:val="24"/>
                <w:szCs w:val="24"/>
              </w:rPr>
              <w:t>gate-to-gate</w:t>
            </w:r>
            <w:proofErr w:type="spellEnd"/>
            <w:r w:rsidRPr="006B202C">
              <w:rPr>
                <w:sz w:val="24"/>
                <w:szCs w:val="24"/>
              </w:rPr>
              <w:t xml:space="preserve">; </w:t>
            </w:r>
            <w:proofErr w:type="spellStart"/>
            <w:r w:rsidRPr="006B202C">
              <w:rPr>
                <w:sz w:val="24"/>
                <w:szCs w:val="24"/>
              </w:rPr>
              <w:t>cradle-to-gate</w:t>
            </w:r>
            <w:proofErr w:type="spellEnd"/>
            <w:r w:rsidRPr="006B202C">
              <w:rPr>
                <w:sz w:val="24"/>
                <w:szCs w:val="24"/>
              </w:rPr>
              <w:t xml:space="preserve"> и </w:t>
            </w:r>
            <w:proofErr w:type="spellStart"/>
            <w:r w:rsidRPr="006B202C">
              <w:rPr>
                <w:sz w:val="24"/>
                <w:szCs w:val="24"/>
              </w:rPr>
              <w:t>cradle-to-grave</w:t>
            </w:r>
            <w:proofErr w:type="spellEnd"/>
            <w:r w:rsidRPr="006B202C">
              <w:rPr>
                <w:sz w:val="24"/>
                <w:szCs w:val="24"/>
              </w:rPr>
              <w:t>) за период 2021</w:t>
            </w:r>
            <w:r w:rsidR="008C10B1" w:rsidRPr="006B202C">
              <w:rPr>
                <w:sz w:val="24"/>
                <w:szCs w:val="24"/>
              </w:rPr>
              <w:t>-2023</w:t>
            </w:r>
            <w:r w:rsidRPr="006B202C">
              <w:rPr>
                <w:sz w:val="24"/>
                <w:szCs w:val="24"/>
              </w:rPr>
              <w:t xml:space="preserve"> годов;</w:t>
            </w:r>
          </w:p>
          <w:p w14:paraId="64A2EFAF" w14:textId="77777777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 Количественная оценка углеродного следа продукции Компании</w:t>
            </w:r>
            <w:r w:rsidR="004867A6" w:rsidRPr="006B202C">
              <w:rPr>
                <w:sz w:val="24"/>
                <w:szCs w:val="24"/>
              </w:rPr>
              <w:t xml:space="preserve"> (объект оценки – нефть)</w:t>
            </w:r>
            <w:r w:rsidRPr="006B202C">
              <w:rPr>
                <w:sz w:val="24"/>
                <w:szCs w:val="24"/>
              </w:rPr>
              <w:t>;</w:t>
            </w:r>
          </w:p>
          <w:p w14:paraId="59D1F253" w14:textId="341C1B42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 Определение потенциала снижения </w:t>
            </w:r>
            <w:proofErr w:type="spellStart"/>
            <w:r w:rsidRPr="006B202C">
              <w:rPr>
                <w:sz w:val="24"/>
                <w:szCs w:val="24"/>
              </w:rPr>
              <w:t>углеродоемкости</w:t>
            </w:r>
            <w:proofErr w:type="spellEnd"/>
            <w:r w:rsidRPr="006B202C">
              <w:rPr>
                <w:sz w:val="24"/>
                <w:szCs w:val="24"/>
              </w:rPr>
              <w:t xml:space="preserve"> </w:t>
            </w:r>
            <w:r w:rsidR="004867A6" w:rsidRPr="006B202C">
              <w:rPr>
                <w:sz w:val="24"/>
                <w:szCs w:val="24"/>
              </w:rPr>
              <w:t>процесса транспортировки нефти</w:t>
            </w:r>
            <w:r w:rsidRPr="006B202C">
              <w:rPr>
                <w:sz w:val="24"/>
                <w:szCs w:val="24"/>
              </w:rPr>
              <w:t>;</w:t>
            </w:r>
          </w:p>
          <w:p w14:paraId="664A4D9D" w14:textId="77777777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 Определение возможностей по реализации климатических проектов с целью компенсации УСП; </w:t>
            </w:r>
          </w:p>
          <w:p w14:paraId="4B907CB7" w14:textId="19016FE2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 Разработка </w:t>
            </w:r>
            <w:r w:rsidR="003145CF" w:rsidRPr="006B202C">
              <w:rPr>
                <w:sz w:val="24"/>
                <w:szCs w:val="24"/>
              </w:rPr>
              <w:t>программы декарбонизации Компании</w:t>
            </w:r>
            <w:r w:rsidR="00504F02" w:rsidRPr="006B202C">
              <w:rPr>
                <w:sz w:val="24"/>
                <w:szCs w:val="24"/>
              </w:rPr>
              <w:t>, включающей план</w:t>
            </w:r>
            <w:r w:rsidRPr="006B202C">
              <w:rPr>
                <w:sz w:val="24"/>
                <w:szCs w:val="24"/>
              </w:rPr>
              <w:t xml:space="preserve"> мероприятий </w:t>
            </w:r>
            <w:r w:rsidR="00B5237C" w:rsidRPr="006B202C">
              <w:rPr>
                <w:sz w:val="24"/>
              </w:rPr>
              <w:t xml:space="preserve">по управлению </w:t>
            </w:r>
            <w:r w:rsidR="004867A6" w:rsidRPr="006B202C">
              <w:rPr>
                <w:sz w:val="24"/>
              </w:rPr>
              <w:t xml:space="preserve">выбросами </w:t>
            </w:r>
            <w:r w:rsidR="00504F02" w:rsidRPr="006B202C">
              <w:rPr>
                <w:sz w:val="24"/>
              </w:rPr>
              <w:t xml:space="preserve">ПГ и </w:t>
            </w:r>
            <w:r w:rsidR="00B5237C" w:rsidRPr="006B202C">
              <w:rPr>
                <w:sz w:val="24"/>
              </w:rPr>
              <w:t>УСП</w:t>
            </w:r>
            <w:r w:rsidRPr="006B202C">
              <w:rPr>
                <w:sz w:val="24"/>
                <w:szCs w:val="24"/>
              </w:rPr>
              <w:t>;</w:t>
            </w:r>
          </w:p>
          <w:p w14:paraId="010D5BEA" w14:textId="6AE7A047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 </w:t>
            </w:r>
            <w:r w:rsidR="00B5237C" w:rsidRPr="006B202C">
              <w:rPr>
                <w:sz w:val="24"/>
                <w:szCs w:val="24"/>
              </w:rPr>
              <w:t>Подготовка корпоративной углеродной отчетности в соответствии с требованиями международных стандартов.</w:t>
            </w:r>
          </w:p>
          <w:p w14:paraId="788BD4E7" w14:textId="52FCAC9E" w:rsidR="00912D3D" w:rsidRPr="006B202C" w:rsidRDefault="00912D3D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 </w:t>
            </w:r>
            <w:r w:rsidR="004867A6" w:rsidRPr="006B202C">
              <w:rPr>
                <w:sz w:val="24"/>
                <w:szCs w:val="24"/>
              </w:rPr>
              <w:t xml:space="preserve">Консультационное сопровождение независимой верификации углеродной отчетности в системе международной сертификации </w:t>
            </w:r>
          </w:p>
          <w:p w14:paraId="2773AB44" w14:textId="77777777" w:rsidR="004F1A6C" w:rsidRPr="006B202C" w:rsidRDefault="004F1A6C" w:rsidP="004F1A6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 Анализ текущей системы сбора данных, </w:t>
            </w:r>
            <w:r w:rsidR="00912D3D" w:rsidRPr="006B202C">
              <w:rPr>
                <w:sz w:val="24"/>
                <w:szCs w:val="24"/>
              </w:rPr>
              <w:t>р</w:t>
            </w:r>
            <w:r w:rsidRPr="006B202C">
              <w:rPr>
                <w:sz w:val="24"/>
                <w:szCs w:val="24"/>
              </w:rPr>
              <w:t>азработка перечня последовательных мероприятий, направленных на повышение качества дан</w:t>
            </w:r>
            <w:r w:rsidR="003145CF" w:rsidRPr="006B202C">
              <w:rPr>
                <w:sz w:val="24"/>
                <w:szCs w:val="24"/>
              </w:rPr>
              <w:t>ных для формирования отчетности.</w:t>
            </w:r>
          </w:p>
          <w:p w14:paraId="1B7E0CC6" w14:textId="77777777" w:rsidR="00196D9A" w:rsidRPr="006B202C" w:rsidRDefault="00196D9A" w:rsidP="003145CF">
            <w:pPr>
              <w:widowControl w:val="0"/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</w:p>
        </w:tc>
      </w:tr>
      <w:tr w:rsidR="00B5237C" w:rsidRPr="006B202C" w14:paraId="1AF52CEF" w14:textId="77777777" w:rsidTr="001364E0">
        <w:trPr>
          <w:trHeight w:val="331"/>
        </w:trPr>
        <w:tc>
          <w:tcPr>
            <w:tcW w:w="2439" w:type="dxa"/>
          </w:tcPr>
          <w:p w14:paraId="5CA4F3FF" w14:textId="77777777" w:rsidR="00B5237C" w:rsidRPr="006B202C" w:rsidRDefault="00B5237C" w:rsidP="00B00AB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lastRenderedPageBreak/>
              <w:t xml:space="preserve"> Требования к выполнению работ</w:t>
            </w:r>
          </w:p>
        </w:tc>
        <w:tc>
          <w:tcPr>
            <w:tcW w:w="7229" w:type="dxa"/>
          </w:tcPr>
          <w:p w14:paraId="3F315574" w14:textId="56ADF235" w:rsidR="00B5237C" w:rsidRPr="006B202C" w:rsidRDefault="00B5237C" w:rsidP="00B416D1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В ходе анализа производственных процессов и проведения инвентаризации выбросов ПГ </w:t>
            </w:r>
            <w:r w:rsidR="00B416D1" w:rsidRPr="006B202C">
              <w:rPr>
                <w:sz w:val="24"/>
                <w:szCs w:val="24"/>
              </w:rPr>
              <w:t>о</w:t>
            </w:r>
            <w:r w:rsidRPr="006B202C">
              <w:rPr>
                <w:sz w:val="24"/>
                <w:szCs w:val="24"/>
              </w:rPr>
              <w:t>предел</w:t>
            </w:r>
            <w:r w:rsidR="00B416D1" w:rsidRPr="006B202C">
              <w:rPr>
                <w:sz w:val="24"/>
                <w:szCs w:val="24"/>
              </w:rPr>
              <w:t>ить</w:t>
            </w:r>
            <w:r w:rsidRPr="006B202C">
              <w:rPr>
                <w:sz w:val="24"/>
                <w:szCs w:val="24"/>
              </w:rPr>
              <w:t xml:space="preserve"> переч</w:t>
            </w:r>
            <w:r w:rsidR="00B416D1" w:rsidRPr="006B202C">
              <w:rPr>
                <w:sz w:val="24"/>
                <w:szCs w:val="24"/>
              </w:rPr>
              <w:t>ень</w:t>
            </w:r>
            <w:r w:rsidRPr="006B202C">
              <w:rPr>
                <w:sz w:val="24"/>
                <w:szCs w:val="24"/>
              </w:rPr>
              <w:t xml:space="preserve"> исходных данных, необходимых для </w:t>
            </w:r>
            <w:r w:rsidR="004867A6" w:rsidRPr="006B202C">
              <w:rPr>
                <w:sz w:val="24"/>
                <w:szCs w:val="24"/>
              </w:rPr>
              <w:t xml:space="preserve">количественного определения </w:t>
            </w:r>
            <w:r w:rsidRPr="006B202C">
              <w:rPr>
                <w:sz w:val="24"/>
                <w:szCs w:val="24"/>
              </w:rPr>
              <w:t>выбросов ПГ от основных производственных процессов и коэффициентов эмиссии</w:t>
            </w:r>
            <w:r w:rsidR="00B416D1" w:rsidRPr="006B202C">
              <w:rPr>
                <w:sz w:val="24"/>
                <w:szCs w:val="24"/>
              </w:rPr>
              <w:t>.</w:t>
            </w:r>
          </w:p>
          <w:p w14:paraId="62A8187B" w14:textId="77777777" w:rsidR="00D632C2" w:rsidRPr="006B202C" w:rsidRDefault="00D632C2" w:rsidP="00B416D1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В ходе инвентаризации выбросов </w:t>
            </w:r>
            <w:r w:rsidR="004867A6" w:rsidRPr="006B202C">
              <w:rPr>
                <w:sz w:val="24"/>
                <w:szCs w:val="24"/>
              </w:rPr>
              <w:t xml:space="preserve">ПГ </w:t>
            </w:r>
            <w:r w:rsidR="003145CF" w:rsidRPr="006B202C">
              <w:rPr>
                <w:sz w:val="24"/>
                <w:szCs w:val="24"/>
              </w:rPr>
              <w:t>осуществить выездное обследование минимум двух объектов КТК из числа указанных в п.4 настоящего ТЗ.</w:t>
            </w:r>
          </w:p>
          <w:p w14:paraId="65C0229D" w14:textId="629ED8C1" w:rsidR="00B416D1" w:rsidRPr="006B202C" w:rsidRDefault="004867A6" w:rsidP="00B416D1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МУ должны</w:t>
            </w:r>
            <w:r w:rsidR="00B416D1" w:rsidRPr="006B202C">
              <w:rPr>
                <w:sz w:val="24"/>
                <w:szCs w:val="24"/>
              </w:rPr>
              <w:t>:</w:t>
            </w:r>
          </w:p>
          <w:p w14:paraId="16FCCB83" w14:textId="77777777" w:rsidR="00B5237C" w:rsidRPr="006B202C" w:rsidRDefault="00B416D1" w:rsidP="00B416D1">
            <w:pPr>
              <w:pStyle w:val="a3"/>
              <w:widowControl w:val="0"/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а) включать</w:t>
            </w:r>
            <w:r w:rsidR="00B5237C" w:rsidRPr="006B202C">
              <w:rPr>
                <w:sz w:val="24"/>
                <w:szCs w:val="24"/>
              </w:rPr>
              <w:t xml:space="preserve">: </w:t>
            </w:r>
          </w:p>
          <w:p w14:paraId="666A7A79" w14:textId="551EE522" w:rsidR="00B5237C" w:rsidRPr="006B202C" w:rsidRDefault="00B5237C" w:rsidP="00BA4A9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Порядок инвентаризации выбросов ПГ</w:t>
            </w:r>
            <w:r w:rsidR="004867A6" w:rsidRPr="006B202C">
              <w:rPr>
                <w:sz w:val="24"/>
                <w:szCs w:val="24"/>
              </w:rPr>
              <w:t xml:space="preserve">, в том числе описание методик </w:t>
            </w:r>
            <w:r w:rsidR="00BA4A90" w:rsidRPr="006B202C">
              <w:rPr>
                <w:sz w:val="24"/>
                <w:szCs w:val="24"/>
              </w:rPr>
              <w:t xml:space="preserve">и алгоритм </w:t>
            </w:r>
            <w:r w:rsidR="004867A6" w:rsidRPr="006B202C">
              <w:rPr>
                <w:sz w:val="24"/>
                <w:szCs w:val="24"/>
              </w:rPr>
              <w:t>количественного определения</w:t>
            </w:r>
            <w:r w:rsidRPr="006B202C">
              <w:rPr>
                <w:sz w:val="24"/>
                <w:szCs w:val="24"/>
              </w:rPr>
              <w:t xml:space="preserve"> выбросов ПГ</w:t>
            </w:r>
            <w:r w:rsidR="004867A6" w:rsidRPr="006B202C">
              <w:rPr>
                <w:sz w:val="24"/>
                <w:szCs w:val="24"/>
              </w:rPr>
              <w:t xml:space="preserve"> и исполь</w:t>
            </w:r>
            <w:r w:rsidR="00FB550C" w:rsidRPr="006B202C">
              <w:rPr>
                <w:sz w:val="24"/>
                <w:szCs w:val="24"/>
              </w:rPr>
              <w:t>зуемые коэффициенты эмиссии</w:t>
            </w:r>
            <w:r w:rsidRPr="006B202C">
              <w:rPr>
                <w:sz w:val="24"/>
                <w:szCs w:val="24"/>
              </w:rPr>
              <w:t xml:space="preserve">; </w:t>
            </w:r>
          </w:p>
          <w:p w14:paraId="1DE96F11" w14:textId="1B158226" w:rsidR="00B5237C" w:rsidRPr="006B202C" w:rsidRDefault="00B5237C" w:rsidP="00B416D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Порядок </w:t>
            </w:r>
            <w:r w:rsidR="00FB550C" w:rsidRPr="006B202C">
              <w:rPr>
                <w:sz w:val="24"/>
                <w:szCs w:val="24"/>
              </w:rPr>
              <w:t xml:space="preserve">количественной оценки </w:t>
            </w:r>
            <w:r w:rsidRPr="006B202C">
              <w:rPr>
                <w:sz w:val="24"/>
                <w:szCs w:val="24"/>
              </w:rPr>
              <w:t>УСП (</w:t>
            </w:r>
            <w:r w:rsidR="00FB550C" w:rsidRPr="006B202C">
              <w:rPr>
                <w:sz w:val="24"/>
                <w:szCs w:val="24"/>
              </w:rPr>
              <w:t xml:space="preserve">объект оценки – </w:t>
            </w:r>
            <w:r w:rsidR="00FB550C" w:rsidRPr="006B202C">
              <w:rPr>
                <w:sz w:val="24"/>
                <w:szCs w:val="24"/>
              </w:rPr>
              <w:lastRenderedPageBreak/>
              <w:t>нефть</w:t>
            </w:r>
            <w:r w:rsidRPr="006B202C">
              <w:rPr>
                <w:sz w:val="24"/>
                <w:szCs w:val="24"/>
              </w:rPr>
              <w:t xml:space="preserve">); </w:t>
            </w:r>
          </w:p>
          <w:p w14:paraId="1F56A35D" w14:textId="77777777" w:rsidR="00B5237C" w:rsidRPr="006B202C" w:rsidRDefault="00B5237C" w:rsidP="00B416D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Рекомендации по подготовке отчетности и по прохождению процедуры</w:t>
            </w:r>
            <w:r w:rsidR="00B416D1" w:rsidRPr="006B202C">
              <w:rPr>
                <w:sz w:val="24"/>
                <w:szCs w:val="24"/>
              </w:rPr>
              <w:t xml:space="preserve"> верификации;</w:t>
            </w:r>
          </w:p>
          <w:p w14:paraId="59C5E580" w14:textId="4EC99D04" w:rsidR="00B5237C" w:rsidRPr="006B202C" w:rsidRDefault="00B416D1" w:rsidP="00B416D1">
            <w:pPr>
              <w:widowControl w:val="0"/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б) предусматривать </w:t>
            </w:r>
            <w:r w:rsidR="00B5237C" w:rsidRPr="006B202C">
              <w:rPr>
                <w:sz w:val="24"/>
                <w:szCs w:val="24"/>
              </w:rPr>
              <w:t xml:space="preserve">применение </w:t>
            </w:r>
            <w:r w:rsidR="00BA4A90" w:rsidRPr="006B202C">
              <w:rPr>
                <w:sz w:val="24"/>
                <w:szCs w:val="24"/>
              </w:rPr>
              <w:t xml:space="preserve">установленных </w:t>
            </w:r>
            <w:r w:rsidRPr="006B202C">
              <w:rPr>
                <w:sz w:val="24"/>
                <w:szCs w:val="24"/>
              </w:rPr>
              <w:t xml:space="preserve">национальными методиками </w:t>
            </w:r>
            <w:r w:rsidR="00B5237C" w:rsidRPr="006B202C">
              <w:rPr>
                <w:sz w:val="24"/>
                <w:szCs w:val="24"/>
              </w:rPr>
              <w:t>понижающих коэффициентов к расчету выбросов ПГ (учет характеристик используемого топлива, фактических параметров технологических процессов, особе</w:t>
            </w:r>
            <w:r w:rsidR="000E63E0" w:rsidRPr="006B202C">
              <w:rPr>
                <w:sz w:val="24"/>
                <w:szCs w:val="24"/>
              </w:rPr>
              <w:t>нностей оборудования и т.п.);</w:t>
            </w:r>
          </w:p>
          <w:p w14:paraId="18023A9E" w14:textId="58559870" w:rsidR="00B5237C" w:rsidRPr="006B202C" w:rsidRDefault="000E63E0" w:rsidP="000E63E0">
            <w:pPr>
              <w:widowControl w:val="0"/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в) </w:t>
            </w:r>
            <w:r w:rsidR="00B5237C" w:rsidRPr="006B202C">
              <w:rPr>
                <w:sz w:val="24"/>
                <w:szCs w:val="24"/>
              </w:rPr>
              <w:t>соответств</w:t>
            </w:r>
            <w:r w:rsidR="00BA4A90" w:rsidRPr="006B202C">
              <w:rPr>
                <w:sz w:val="24"/>
                <w:szCs w:val="24"/>
              </w:rPr>
              <w:t xml:space="preserve">овать </w:t>
            </w:r>
            <w:r w:rsidRPr="006B202C">
              <w:rPr>
                <w:sz w:val="24"/>
                <w:szCs w:val="24"/>
              </w:rPr>
              <w:t xml:space="preserve">национальным </w:t>
            </w:r>
            <w:r w:rsidR="00BA4A90" w:rsidRPr="006B202C">
              <w:rPr>
                <w:sz w:val="24"/>
                <w:szCs w:val="24"/>
              </w:rPr>
              <w:t>требованиям к инвентаризации</w:t>
            </w:r>
            <w:r w:rsidR="00B5237C" w:rsidRPr="006B202C">
              <w:rPr>
                <w:sz w:val="24"/>
                <w:szCs w:val="24"/>
              </w:rPr>
              <w:t xml:space="preserve"> выбросов ПГ:</w:t>
            </w:r>
          </w:p>
          <w:p w14:paraId="288F6E15" w14:textId="77777777" w:rsidR="00B5237C" w:rsidRPr="006B202C" w:rsidRDefault="00B5237C" w:rsidP="00B5237C">
            <w:pPr>
              <w:pStyle w:val="a3"/>
              <w:widowControl w:val="0"/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- для Российской Федерации;</w:t>
            </w:r>
          </w:p>
          <w:p w14:paraId="217ED553" w14:textId="77777777" w:rsidR="00B5237C" w:rsidRPr="006B202C" w:rsidRDefault="00B5237C" w:rsidP="00B5237C">
            <w:pPr>
              <w:pStyle w:val="a3"/>
              <w:widowControl w:val="0"/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- </w:t>
            </w:r>
            <w:proofErr w:type="gramStart"/>
            <w:r w:rsidRPr="006B202C">
              <w:rPr>
                <w:sz w:val="24"/>
                <w:szCs w:val="24"/>
              </w:rPr>
              <w:t xml:space="preserve">для  </w:t>
            </w:r>
            <w:r w:rsidR="000E63E0" w:rsidRPr="006B202C">
              <w:rPr>
                <w:sz w:val="24"/>
                <w:szCs w:val="24"/>
              </w:rPr>
              <w:t>Республики</w:t>
            </w:r>
            <w:proofErr w:type="gramEnd"/>
            <w:r w:rsidR="000E63E0" w:rsidRPr="006B202C">
              <w:rPr>
                <w:sz w:val="24"/>
                <w:szCs w:val="24"/>
              </w:rPr>
              <w:t xml:space="preserve"> Казахстан.</w:t>
            </w:r>
          </w:p>
          <w:p w14:paraId="19CAA5C0" w14:textId="5692097D" w:rsidR="00B5237C" w:rsidRPr="006B202C" w:rsidRDefault="00A2512D" w:rsidP="000E63E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Подготовка и </w:t>
            </w:r>
            <w:r w:rsidR="00BA4A90" w:rsidRPr="006B202C">
              <w:rPr>
                <w:sz w:val="24"/>
                <w:szCs w:val="24"/>
              </w:rPr>
              <w:t xml:space="preserve">сопровождение верификации </w:t>
            </w:r>
            <w:r w:rsidRPr="006B202C">
              <w:rPr>
                <w:sz w:val="24"/>
                <w:szCs w:val="24"/>
              </w:rPr>
              <w:t>у</w:t>
            </w:r>
            <w:r w:rsidR="00B5237C" w:rsidRPr="006B202C">
              <w:rPr>
                <w:sz w:val="24"/>
                <w:szCs w:val="24"/>
              </w:rPr>
              <w:t>глеродн</w:t>
            </w:r>
            <w:r w:rsidRPr="006B202C">
              <w:rPr>
                <w:sz w:val="24"/>
                <w:szCs w:val="24"/>
              </w:rPr>
              <w:t>ой отчетности</w:t>
            </w:r>
            <w:r w:rsidR="00B5237C" w:rsidRPr="006B202C">
              <w:rPr>
                <w:sz w:val="24"/>
                <w:szCs w:val="24"/>
              </w:rPr>
              <w:t xml:space="preserve"> в соответствии с требованиями ISO 14064</w:t>
            </w:r>
            <w:r w:rsidRPr="006B202C">
              <w:rPr>
                <w:sz w:val="24"/>
                <w:szCs w:val="24"/>
              </w:rPr>
              <w:t>,</w:t>
            </w:r>
            <w:r w:rsidR="00B5237C" w:rsidRPr="006B202C">
              <w:rPr>
                <w:sz w:val="24"/>
                <w:szCs w:val="24"/>
              </w:rPr>
              <w:t xml:space="preserve"> </w:t>
            </w:r>
            <w:r w:rsidRPr="006B202C">
              <w:rPr>
                <w:sz w:val="24"/>
                <w:szCs w:val="24"/>
              </w:rPr>
              <w:t>ISO 14067</w:t>
            </w:r>
            <w:r w:rsidR="000E63E0" w:rsidRPr="006B202C">
              <w:rPr>
                <w:sz w:val="24"/>
                <w:szCs w:val="24"/>
              </w:rPr>
              <w:t>.</w:t>
            </w:r>
          </w:p>
          <w:p w14:paraId="0E456D00" w14:textId="77777777" w:rsidR="00B5237C" w:rsidRPr="006B202C" w:rsidRDefault="00B5237C" w:rsidP="000E63E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В ходе работ выполнить анализ целесообразности организации системы инструментального мониторинга выбросов ПГ (непрерывного или на основе периодических измерений)</w:t>
            </w:r>
            <w:r w:rsidR="000E63E0" w:rsidRPr="006B202C">
              <w:rPr>
                <w:sz w:val="24"/>
                <w:szCs w:val="24"/>
              </w:rPr>
              <w:t>.</w:t>
            </w:r>
          </w:p>
          <w:p w14:paraId="18735FF6" w14:textId="77777777" w:rsidR="00B5237C" w:rsidRPr="006B202C" w:rsidRDefault="00B5237C" w:rsidP="000E63E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При подготовке программы декарбонизации</w:t>
            </w:r>
            <w:r w:rsidR="000E63E0" w:rsidRPr="006B202C">
              <w:rPr>
                <w:sz w:val="24"/>
                <w:szCs w:val="24"/>
              </w:rPr>
              <w:t xml:space="preserve"> выполнить:</w:t>
            </w:r>
          </w:p>
          <w:p w14:paraId="1D35145F" w14:textId="77777777" w:rsidR="00B5237C" w:rsidRPr="006B202C" w:rsidRDefault="00B5237C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Сравнительный анализ показателей </w:t>
            </w:r>
            <w:proofErr w:type="spellStart"/>
            <w:r w:rsidRPr="006B202C">
              <w:rPr>
                <w:sz w:val="24"/>
                <w:szCs w:val="24"/>
              </w:rPr>
              <w:t>углеродоемкости</w:t>
            </w:r>
            <w:proofErr w:type="spellEnd"/>
            <w:r w:rsidRPr="006B202C">
              <w:rPr>
                <w:sz w:val="24"/>
                <w:szCs w:val="24"/>
              </w:rPr>
              <w:t xml:space="preserve"> производственных процессов с лучшими отраслевыми практиками;</w:t>
            </w:r>
          </w:p>
          <w:p w14:paraId="185B363D" w14:textId="77777777" w:rsidR="00B5237C" w:rsidRPr="006B202C" w:rsidRDefault="000E63E0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Оценку</w:t>
            </w:r>
            <w:r w:rsidR="00B5237C" w:rsidRPr="006B202C">
              <w:rPr>
                <w:sz w:val="24"/>
                <w:szCs w:val="24"/>
              </w:rPr>
              <w:t xml:space="preserve"> влияния механизма трансграничного углеродного регулирования (ТУР) на деятельность Компании;</w:t>
            </w:r>
          </w:p>
          <w:p w14:paraId="7E3C7EB3" w14:textId="77777777" w:rsidR="00B5237C" w:rsidRPr="006B202C" w:rsidRDefault="00B5237C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Обзор передового опыта и лучших современных практик в сфере управления УСП;</w:t>
            </w:r>
          </w:p>
          <w:p w14:paraId="71D5903C" w14:textId="2543A333" w:rsidR="00B5237C" w:rsidRPr="006B202C" w:rsidRDefault="00B5237C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SWOT</w:t>
            </w:r>
            <w:r w:rsidR="000E63E0" w:rsidRPr="006B202C">
              <w:rPr>
                <w:sz w:val="24"/>
                <w:szCs w:val="24"/>
              </w:rPr>
              <w:t>-анализ и разработку</w:t>
            </w:r>
            <w:r w:rsidRPr="006B202C">
              <w:rPr>
                <w:sz w:val="24"/>
                <w:szCs w:val="24"/>
              </w:rPr>
              <w:t xml:space="preserve"> предложений по адаптации Компании к углеродному регулированию на национальном и международном уровнях; </w:t>
            </w:r>
          </w:p>
          <w:p w14:paraId="290B4DB4" w14:textId="2ED8B01F" w:rsidR="00B5237C" w:rsidRPr="006B202C" w:rsidRDefault="000E63E0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Укрупненную оценку</w:t>
            </w:r>
            <w:r w:rsidR="00B5237C" w:rsidRPr="006B202C">
              <w:rPr>
                <w:sz w:val="24"/>
                <w:szCs w:val="24"/>
              </w:rPr>
              <w:t xml:space="preserve"> потенциала сокращения выбросов ПГ Компании за счет мер по декарбонизации;</w:t>
            </w:r>
          </w:p>
          <w:p w14:paraId="31B0A844" w14:textId="49E971DF" w:rsidR="00B5237C" w:rsidRPr="006B202C" w:rsidRDefault="000E63E0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Подготовку</w:t>
            </w:r>
            <w:r w:rsidR="00B5237C" w:rsidRPr="006B202C">
              <w:rPr>
                <w:sz w:val="24"/>
                <w:szCs w:val="24"/>
              </w:rPr>
              <w:t xml:space="preserve"> обоснованных рекомендаций </w:t>
            </w:r>
            <w:r w:rsidR="003145CF" w:rsidRPr="006B202C">
              <w:rPr>
                <w:sz w:val="24"/>
                <w:szCs w:val="24"/>
              </w:rPr>
              <w:t>по снижению выбросов ПГ и</w:t>
            </w:r>
            <w:r w:rsidR="00B5237C" w:rsidRPr="006B202C">
              <w:rPr>
                <w:sz w:val="24"/>
                <w:szCs w:val="24"/>
              </w:rPr>
              <w:t xml:space="preserve"> УСП;</w:t>
            </w:r>
          </w:p>
          <w:p w14:paraId="6134032E" w14:textId="77777777" w:rsidR="00B5237C" w:rsidRPr="006B202C" w:rsidRDefault="00B5237C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Формирование рекомендаций по дальнейшему развитию системы углеродного менеджмента как элемента устойчивого развития компании;</w:t>
            </w:r>
          </w:p>
          <w:p w14:paraId="236AEAAF" w14:textId="77777777" w:rsidR="00B5237C" w:rsidRPr="006B202C" w:rsidRDefault="00B5237C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Обзор доступных компенсаторных механизмов (</w:t>
            </w:r>
            <w:r w:rsidR="003145CF" w:rsidRPr="006B202C">
              <w:rPr>
                <w:sz w:val="24"/>
                <w:szCs w:val="24"/>
              </w:rPr>
              <w:t xml:space="preserve">запрос дополнительных квот, покупка недостающих квот, </w:t>
            </w:r>
            <w:r w:rsidRPr="006B202C">
              <w:rPr>
                <w:sz w:val="24"/>
                <w:szCs w:val="24"/>
              </w:rPr>
              <w:t>покупка результатов климатических проектов, реализация собственного климатического проекта);</w:t>
            </w:r>
          </w:p>
          <w:p w14:paraId="57B9EF6C" w14:textId="77777777" w:rsidR="00B5237C" w:rsidRPr="006B202C" w:rsidRDefault="00B5237C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Анализ рисков при использовании компенсаторных механизмов;</w:t>
            </w:r>
          </w:p>
          <w:p w14:paraId="1322F6C0" w14:textId="77777777" w:rsidR="00B5237C" w:rsidRPr="006B202C" w:rsidRDefault="00B5237C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Обзор требований международных и отраслевых стандартов и программ по ПГ в отношении использования результатов климатических проектов, реализуемых Компанией, для компенсации УСП;</w:t>
            </w:r>
          </w:p>
          <w:p w14:paraId="3F60E889" w14:textId="77777777" w:rsidR="00B5237C" w:rsidRPr="006B202C" w:rsidRDefault="00B5237C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Обзор доступных схем для реализации климатических проектов </w:t>
            </w:r>
            <w:r w:rsidR="000E63E0" w:rsidRPr="006B202C">
              <w:rPr>
                <w:sz w:val="24"/>
                <w:szCs w:val="24"/>
              </w:rPr>
              <w:t>(в том числе д</w:t>
            </w:r>
            <w:r w:rsidRPr="006B202C">
              <w:rPr>
                <w:sz w:val="24"/>
                <w:szCs w:val="24"/>
              </w:rPr>
              <w:t>обровольные углеродные рынки,</w:t>
            </w:r>
            <w:r w:rsidR="000E63E0" w:rsidRPr="006B202C">
              <w:rPr>
                <w:sz w:val="24"/>
                <w:szCs w:val="24"/>
              </w:rPr>
              <w:t xml:space="preserve"> н</w:t>
            </w:r>
            <w:r w:rsidRPr="006B202C">
              <w:rPr>
                <w:sz w:val="24"/>
                <w:szCs w:val="24"/>
              </w:rPr>
              <w:t>ациональная система торговли выбросами,</w:t>
            </w:r>
            <w:r w:rsidR="000E63E0" w:rsidRPr="006B202C">
              <w:rPr>
                <w:sz w:val="24"/>
                <w:szCs w:val="24"/>
              </w:rPr>
              <w:t xml:space="preserve"> у</w:t>
            </w:r>
            <w:r w:rsidRPr="006B202C">
              <w:rPr>
                <w:sz w:val="24"/>
                <w:szCs w:val="24"/>
              </w:rPr>
              <w:t>глеродные единицы, выпущенные в рамках статьи 6 Парижского Соглашения,</w:t>
            </w:r>
            <w:r w:rsidR="000E63E0" w:rsidRPr="006B202C">
              <w:rPr>
                <w:sz w:val="24"/>
                <w:szCs w:val="24"/>
              </w:rPr>
              <w:t xml:space="preserve"> </w:t>
            </w:r>
            <w:r w:rsidRPr="006B202C">
              <w:rPr>
                <w:sz w:val="24"/>
                <w:szCs w:val="24"/>
              </w:rPr>
              <w:t>ISO 14064-2:2018</w:t>
            </w:r>
            <w:r w:rsidR="003145CF" w:rsidRPr="006B202C">
              <w:rPr>
                <w:sz w:val="24"/>
                <w:szCs w:val="24"/>
              </w:rPr>
              <w:t>);</w:t>
            </w:r>
          </w:p>
          <w:p w14:paraId="03C59FDF" w14:textId="77777777" w:rsidR="00B5237C" w:rsidRPr="006B202C" w:rsidRDefault="00B5237C" w:rsidP="000E63E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lastRenderedPageBreak/>
              <w:t xml:space="preserve">Определение перечня перспективных для </w:t>
            </w:r>
            <w:proofErr w:type="gramStart"/>
            <w:r w:rsidRPr="006B202C">
              <w:rPr>
                <w:sz w:val="24"/>
                <w:szCs w:val="24"/>
              </w:rPr>
              <w:t>Компании  климатических</w:t>
            </w:r>
            <w:proofErr w:type="gramEnd"/>
            <w:r w:rsidRPr="006B202C">
              <w:rPr>
                <w:sz w:val="24"/>
                <w:szCs w:val="24"/>
              </w:rPr>
              <w:t xml:space="preserve"> проектов</w:t>
            </w:r>
            <w:r w:rsidR="000E63E0" w:rsidRPr="006B202C">
              <w:rPr>
                <w:sz w:val="24"/>
                <w:szCs w:val="24"/>
              </w:rPr>
              <w:t>;</w:t>
            </w:r>
          </w:p>
          <w:p w14:paraId="4F92E828" w14:textId="77777777" w:rsidR="000E63E0" w:rsidRPr="006B202C" w:rsidRDefault="000E63E0" w:rsidP="002F2536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Определение механизма реализации собственного климатического проекта</w:t>
            </w:r>
            <w:r w:rsidR="002F2536" w:rsidRPr="006B202C">
              <w:rPr>
                <w:sz w:val="24"/>
                <w:szCs w:val="24"/>
              </w:rPr>
              <w:t>.</w:t>
            </w:r>
          </w:p>
          <w:p w14:paraId="51E11E92" w14:textId="77777777" w:rsidR="00B5237C" w:rsidRPr="006B202C" w:rsidRDefault="00B5237C" w:rsidP="000E63E0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На этапе </w:t>
            </w:r>
            <w:r w:rsidR="00BA4A90" w:rsidRPr="006B202C">
              <w:rPr>
                <w:sz w:val="24"/>
                <w:szCs w:val="24"/>
              </w:rPr>
              <w:t xml:space="preserve">сопровождения </w:t>
            </w:r>
            <w:r w:rsidRPr="006B202C">
              <w:rPr>
                <w:sz w:val="24"/>
                <w:szCs w:val="24"/>
              </w:rPr>
              <w:t>независимой верификации углеродной отчетности</w:t>
            </w:r>
            <w:r w:rsidR="002F2536" w:rsidRPr="006B202C">
              <w:rPr>
                <w:sz w:val="24"/>
                <w:szCs w:val="24"/>
              </w:rPr>
              <w:t xml:space="preserve"> проводится:</w:t>
            </w:r>
          </w:p>
          <w:p w14:paraId="24029097" w14:textId="41C3F6C3" w:rsidR="00B5237C" w:rsidRPr="006B202C" w:rsidRDefault="006B202C" w:rsidP="002F2536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подготовка </w:t>
            </w:r>
            <w:r w:rsidR="00B5237C" w:rsidRPr="006B202C">
              <w:rPr>
                <w:sz w:val="24"/>
                <w:szCs w:val="24"/>
              </w:rPr>
              <w:t>совместно с органом по верификации Программы верификации;</w:t>
            </w:r>
          </w:p>
          <w:p w14:paraId="1171C467" w14:textId="573ECDDF" w:rsidR="00B5237C" w:rsidRPr="006B202C" w:rsidRDefault="006B202C" w:rsidP="002F2536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консультационное </w:t>
            </w:r>
            <w:r w:rsidR="00B5237C" w:rsidRPr="006B202C">
              <w:rPr>
                <w:sz w:val="24"/>
                <w:szCs w:val="24"/>
              </w:rPr>
              <w:t xml:space="preserve">сопровождение процедуры верификации (проведение сессий с </w:t>
            </w:r>
            <w:r w:rsidR="00BA4A90" w:rsidRPr="006B202C">
              <w:rPr>
                <w:sz w:val="24"/>
                <w:szCs w:val="24"/>
              </w:rPr>
              <w:t xml:space="preserve">Заказчиком и </w:t>
            </w:r>
            <w:r w:rsidR="00B5237C" w:rsidRPr="006B202C">
              <w:rPr>
                <w:sz w:val="24"/>
                <w:szCs w:val="24"/>
              </w:rPr>
              <w:t>Органом по верификации, обсуждение и отработка несоответствий, в случае их выявления).</w:t>
            </w:r>
          </w:p>
          <w:p w14:paraId="54886B33" w14:textId="77777777" w:rsidR="002F2536" w:rsidRPr="006B202C" w:rsidRDefault="002F2536" w:rsidP="002F2536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На этапе </w:t>
            </w:r>
            <w:r w:rsidR="00B5237C" w:rsidRPr="006B202C">
              <w:rPr>
                <w:sz w:val="24"/>
                <w:szCs w:val="24"/>
              </w:rPr>
              <w:t>подготовки углеродной отчетности</w:t>
            </w:r>
            <w:r w:rsidRPr="006B202C">
              <w:rPr>
                <w:sz w:val="24"/>
                <w:szCs w:val="24"/>
              </w:rPr>
              <w:t xml:space="preserve"> проводится</w:t>
            </w:r>
            <w:r w:rsidR="00654585" w:rsidRPr="006B202C">
              <w:rPr>
                <w:sz w:val="24"/>
                <w:szCs w:val="24"/>
              </w:rPr>
              <w:t xml:space="preserve"> в том числе</w:t>
            </w:r>
            <w:r w:rsidRPr="006B202C">
              <w:rPr>
                <w:sz w:val="24"/>
                <w:szCs w:val="24"/>
              </w:rPr>
              <w:t>:</w:t>
            </w:r>
          </w:p>
          <w:p w14:paraId="10855DD2" w14:textId="77777777" w:rsidR="00654585" w:rsidRPr="006B202C" w:rsidRDefault="00654585" w:rsidP="006B202C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 w:firstLine="38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диагностика уровня управления ESG-аспектами;</w:t>
            </w:r>
          </w:p>
          <w:p w14:paraId="676CF00B" w14:textId="77777777" w:rsidR="00654585" w:rsidRPr="006B202C" w:rsidRDefault="00654585" w:rsidP="006B202C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 w:firstLine="38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диагностика практики раскрытия ESG-показателей в нефинансовой отчетности;</w:t>
            </w:r>
          </w:p>
          <w:p w14:paraId="5941BD05" w14:textId="77777777" w:rsidR="00654585" w:rsidRPr="006B202C" w:rsidRDefault="00654585" w:rsidP="006B202C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 w:firstLine="38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сравнительный анализ текущей практики Компании в сфере управления выбросами ПГ и УСП с передовыми ESG-практиками;</w:t>
            </w:r>
          </w:p>
          <w:p w14:paraId="49FD5FA7" w14:textId="77777777" w:rsidR="00654585" w:rsidRPr="006B202C" w:rsidRDefault="00654585" w:rsidP="006B202C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 w:firstLine="38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разработка рекомендаций по развитию практики управления ESG-аспектами;</w:t>
            </w:r>
          </w:p>
          <w:p w14:paraId="184B66A8" w14:textId="77777777" w:rsidR="00654585" w:rsidRPr="006B202C" w:rsidRDefault="00654585" w:rsidP="006B202C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 w:firstLine="38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разработка рекомендаций по организации/развитию практики сбора данных для ESG-показателей, необходимых для нефинансовой </w:t>
            </w:r>
            <w:proofErr w:type="gramStart"/>
            <w:r w:rsidRPr="006B202C">
              <w:rPr>
                <w:sz w:val="24"/>
                <w:szCs w:val="24"/>
              </w:rPr>
              <w:t>отчетности ;</w:t>
            </w:r>
            <w:proofErr w:type="gramEnd"/>
          </w:p>
          <w:p w14:paraId="1FADFE78" w14:textId="77777777" w:rsidR="00654585" w:rsidRPr="006B202C" w:rsidRDefault="00654585" w:rsidP="006B202C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 w:firstLine="38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разработка концепции отчета об устойчивом развитии;</w:t>
            </w:r>
          </w:p>
          <w:p w14:paraId="71080759" w14:textId="77777777" w:rsidR="00654585" w:rsidRPr="006B202C" w:rsidRDefault="00654585" w:rsidP="006B202C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 w:firstLine="388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разработка форм сбора ESG-данных, необходимых для подготовки отчета об устойчивом развитии.</w:t>
            </w:r>
          </w:p>
          <w:p w14:paraId="05FF7440" w14:textId="5B224330" w:rsidR="00912D3D" w:rsidRPr="006B202C" w:rsidRDefault="00654585" w:rsidP="00912D3D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28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Заключение о верификации</w:t>
            </w:r>
            <w:r w:rsidR="00912D3D" w:rsidRPr="006B202C">
              <w:rPr>
                <w:sz w:val="24"/>
                <w:szCs w:val="24"/>
              </w:rPr>
              <w:t xml:space="preserve"> </w:t>
            </w:r>
            <w:r w:rsidRPr="006B202C">
              <w:rPr>
                <w:sz w:val="24"/>
                <w:szCs w:val="24"/>
              </w:rPr>
              <w:t xml:space="preserve">должно </w:t>
            </w:r>
            <w:r w:rsidR="00912D3D" w:rsidRPr="006B202C">
              <w:rPr>
                <w:sz w:val="24"/>
                <w:szCs w:val="24"/>
              </w:rPr>
              <w:t>быть зарегистрирован</w:t>
            </w:r>
            <w:r w:rsidRPr="006B202C">
              <w:rPr>
                <w:sz w:val="24"/>
                <w:szCs w:val="24"/>
              </w:rPr>
              <w:t>о</w:t>
            </w:r>
            <w:r w:rsidR="00912D3D" w:rsidRPr="006B202C">
              <w:rPr>
                <w:sz w:val="24"/>
                <w:szCs w:val="24"/>
              </w:rPr>
              <w:t xml:space="preserve"> в глобальной базе сертифицированных компаний с возможностью онлайн верификации по QR</w:t>
            </w:r>
            <w:r w:rsidRPr="006B202C">
              <w:rPr>
                <w:sz w:val="24"/>
                <w:szCs w:val="24"/>
              </w:rPr>
              <w:t>-</w:t>
            </w:r>
            <w:r w:rsidR="00912D3D" w:rsidRPr="006B202C">
              <w:rPr>
                <w:sz w:val="24"/>
                <w:szCs w:val="24"/>
              </w:rPr>
              <w:t xml:space="preserve">коду, нанесенному на </w:t>
            </w:r>
            <w:r w:rsidRPr="006B202C">
              <w:rPr>
                <w:sz w:val="24"/>
                <w:szCs w:val="24"/>
              </w:rPr>
              <w:t>заключение</w:t>
            </w:r>
            <w:r w:rsidR="00912D3D" w:rsidRPr="006B202C">
              <w:rPr>
                <w:sz w:val="24"/>
                <w:szCs w:val="24"/>
              </w:rPr>
              <w:t xml:space="preserve">. </w:t>
            </w:r>
          </w:p>
          <w:p w14:paraId="341B6B6E" w14:textId="77777777" w:rsidR="00B5237C" w:rsidRPr="006B202C" w:rsidRDefault="00B5237C" w:rsidP="00B5237C">
            <w:pPr>
              <w:pStyle w:val="a3"/>
              <w:widowControl w:val="0"/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196D9A" w:rsidRPr="006B202C" w14:paraId="4AEA8F51" w14:textId="77777777" w:rsidTr="001364E0">
        <w:trPr>
          <w:trHeight w:val="331"/>
        </w:trPr>
        <w:tc>
          <w:tcPr>
            <w:tcW w:w="2439" w:type="dxa"/>
          </w:tcPr>
          <w:p w14:paraId="4AC99BB9" w14:textId="77777777" w:rsidR="00196D9A" w:rsidRPr="006B202C" w:rsidRDefault="00B00AB5" w:rsidP="00B00AB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lastRenderedPageBreak/>
              <w:t>Состав материалов, предоставляемых Заказчиком</w:t>
            </w:r>
          </w:p>
        </w:tc>
        <w:tc>
          <w:tcPr>
            <w:tcW w:w="7229" w:type="dxa"/>
          </w:tcPr>
          <w:p w14:paraId="3367EC50" w14:textId="77777777" w:rsidR="0083301D" w:rsidRPr="006B202C" w:rsidRDefault="00B5237C" w:rsidP="00E22ABD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Отчетность АО «КТК-Р» и АО «КТК-К» по выбросам парниковых газов</w:t>
            </w:r>
            <w:r w:rsidR="00E22ABD" w:rsidRPr="006B202C">
              <w:rPr>
                <w:sz w:val="24"/>
                <w:szCs w:val="24"/>
              </w:rPr>
              <w:t>;</w:t>
            </w:r>
          </w:p>
          <w:p w14:paraId="34E18651" w14:textId="77777777" w:rsidR="00C63426" w:rsidRPr="006B202C" w:rsidRDefault="00526365" w:rsidP="00C63426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Иная документация, необходимая для выполнения </w:t>
            </w:r>
            <w:r w:rsidR="00C55CA4" w:rsidRPr="006B202C">
              <w:rPr>
                <w:sz w:val="24"/>
                <w:szCs w:val="24"/>
              </w:rPr>
              <w:t>работ по договору</w:t>
            </w:r>
            <w:r w:rsidR="00B5237C" w:rsidRPr="006B202C">
              <w:rPr>
                <w:sz w:val="24"/>
                <w:szCs w:val="24"/>
              </w:rPr>
              <w:t xml:space="preserve"> (по запросу</w:t>
            </w:r>
            <w:r w:rsidR="00BA4A90" w:rsidRPr="006B202C">
              <w:rPr>
                <w:sz w:val="24"/>
                <w:szCs w:val="24"/>
              </w:rPr>
              <w:t xml:space="preserve"> Исполнителя</w:t>
            </w:r>
            <w:r w:rsidR="00B5237C" w:rsidRPr="006B202C">
              <w:rPr>
                <w:sz w:val="24"/>
                <w:szCs w:val="24"/>
              </w:rPr>
              <w:t>)</w:t>
            </w:r>
            <w:r w:rsidR="00C55CA4" w:rsidRPr="006B202C">
              <w:rPr>
                <w:sz w:val="24"/>
                <w:szCs w:val="24"/>
              </w:rPr>
              <w:t>.</w:t>
            </w:r>
          </w:p>
        </w:tc>
      </w:tr>
      <w:tr w:rsidR="00196D9A" w:rsidRPr="006B202C" w14:paraId="6707510B" w14:textId="77777777" w:rsidTr="001364E0">
        <w:trPr>
          <w:trHeight w:val="331"/>
        </w:trPr>
        <w:tc>
          <w:tcPr>
            <w:tcW w:w="2439" w:type="dxa"/>
          </w:tcPr>
          <w:p w14:paraId="2388F19E" w14:textId="77777777" w:rsidR="00196D9A" w:rsidRPr="006B202C" w:rsidRDefault="00196D9A" w:rsidP="00BB052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Особые условия</w:t>
            </w:r>
          </w:p>
        </w:tc>
        <w:tc>
          <w:tcPr>
            <w:tcW w:w="7229" w:type="dxa"/>
          </w:tcPr>
          <w:p w14:paraId="57A9F00C" w14:textId="77777777" w:rsidR="00196D9A" w:rsidRPr="006B202C" w:rsidRDefault="00BB052D" w:rsidP="00437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9</w:t>
            </w:r>
            <w:r w:rsidR="00196D9A" w:rsidRPr="006B202C">
              <w:rPr>
                <w:sz w:val="24"/>
                <w:szCs w:val="24"/>
              </w:rPr>
              <w:t xml:space="preserve">.1 </w:t>
            </w:r>
            <w:proofErr w:type="spellStart"/>
            <w:r w:rsidR="00196D9A" w:rsidRPr="006B202C">
              <w:rPr>
                <w:sz w:val="24"/>
                <w:szCs w:val="24"/>
              </w:rPr>
              <w:t>Этапность</w:t>
            </w:r>
            <w:proofErr w:type="spellEnd"/>
            <w:r w:rsidR="00196D9A" w:rsidRPr="006B202C">
              <w:rPr>
                <w:sz w:val="24"/>
                <w:szCs w:val="24"/>
              </w:rPr>
              <w:t xml:space="preserve"> выполнения работ определяется Исполнителем в соответствии с пунктами </w:t>
            </w:r>
            <w:r w:rsidR="002F2536" w:rsidRPr="006B202C">
              <w:rPr>
                <w:sz w:val="24"/>
                <w:szCs w:val="24"/>
              </w:rPr>
              <w:t>5-7</w:t>
            </w:r>
            <w:r w:rsidR="00196D9A" w:rsidRPr="006B202C">
              <w:rPr>
                <w:sz w:val="24"/>
                <w:szCs w:val="24"/>
              </w:rPr>
              <w:t xml:space="preserve"> настоящего ТЗ на этапе подготовки технико-коммерческого предложения (ТКП).</w:t>
            </w:r>
          </w:p>
          <w:p w14:paraId="2D6AD84C" w14:textId="77777777" w:rsidR="00196D9A" w:rsidRPr="006B202C" w:rsidRDefault="00BB052D" w:rsidP="00437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9</w:t>
            </w:r>
            <w:r w:rsidR="00196D9A" w:rsidRPr="006B202C">
              <w:rPr>
                <w:sz w:val="24"/>
                <w:szCs w:val="24"/>
              </w:rPr>
              <w:t>.2 В ТКП должны быть указаны закрывающие документы по каждому этапу работ.</w:t>
            </w:r>
          </w:p>
          <w:p w14:paraId="76F8B093" w14:textId="77777777" w:rsidR="00196D9A" w:rsidRPr="006B202C" w:rsidRDefault="00BB052D" w:rsidP="004377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9</w:t>
            </w:r>
            <w:r w:rsidR="00196D9A" w:rsidRPr="006B202C">
              <w:rPr>
                <w:sz w:val="24"/>
                <w:szCs w:val="24"/>
              </w:rPr>
              <w:t>.3 Все разрабатываемые материалы согласовать с отделом ОТ, ПБ и ООС АО «КТК-Р».</w:t>
            </w:r>
          </w:p>
          <w:p w14:paraId="3D9AF6DB" w14:textId="77777777" w:rsidR="00E553F7" w:rsidRPr="006B202C" w:rsidRDefault="00E553F7" w:rsidP="00E553F7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9.4 На весь объем работ действует гарантийный срок на результат оказания услуг по Договору и составляет 24 (двадцать четыре) месяца с даты подписания Сторонами последнего акта сдачи приемки оказанных услуг по Договору.</w:t>
            </w:r>
          </w:p>
          <w:p w14:paraId="7CFD0858" w14:textId="4C787455" w:rsidR="00E553F7" w:rsidRPr="006B202C" w:rsidRDefault="00E553F7" w:rsidP="00E553F7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9.4.1 </w:t>
            </w:r>
            <w:proofErr w:type="gramStart"/>
            <w:r w:rsidRPr="006B202C">
              <w:rPr>
                <w:sz w:val="24"/>
                <w:szCs w:val="24"/>
              </w:rPr>
              <w:t>В</w:t>
            </w:r>
            <w:proofErr w:type="gramEnd"/>
            <w:r w:rsidRPr="006B202C">
              <w:rPr>
                <w:sz w:val="24"/>
                <w:szCs w:val="24"/>
              </w:rPr>
              <w:t xml:space="preserve"> период гарантийного срока Исполнитель учувствует по письменному приглашению Компании в любых проверках органов контроля и надзора, относящихся к предмету договора, а </w:t>
            </w:r>
            <w:r w:rsidR="007B3B3C" w:rsidRPr="006B202C">
              <w:rPr>
                <w:sz w:val="24"/>
                <w:szCs w:val="24"/>
              </w:rPr>
              <w:t>также</w:t>
            </w:r>
            <w:r w:rsidRPr="006B202C">
              <w:rPr>
                <w:sz w:val="24"/>
                <w:szCs w:val="24"/>
              </w:rPr>
              <w:t xml:space="preserve"> дает любые пояснения по разработанной природоохранной </w:t>
            </w:r>
            <w:r w:rsidRPr="006B202C">
              <w:rPr>
                <w:sz w:val="24"/>
                <w:szCs w:val="24"/>
              </w:rPr>
              <w:lastRenderedPageBreak/>
              <w:t>документации со стороны Компании за свой счет без дополнительных расходов Компании.</w:t>
            </w:r>
          </w:p>
          <w:p w14:paraId="1236218A" w14:textId="77777777" w:rsidR="00E553F7" w:rsidRPr="006B202C" w:rsidRDefault="00E553F7" w:rsidP="00E553F7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9.4.2 Если в процессе эксплуатации объектов Компании на основании разработанной документации в течение гарантийного срока обнаружатся несоответствия действующему на момент согласования документов законодательству РФ и РК со стороны специалистов Компании, то гарантийный срок продлевается на период устранения недостатков.</w:t>
            </w:r>
          </w:p>
          <w:p w14:paraId="41B1717E" w14:textId="77777777" w:rsidR="00E553F7" w:rsidRPr="006B202C" w:rsidRDefault="00E553F7" w:rsidP="00E553F7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9.4.3 При обнаружении несоответствий в течение гарантийного срока Компания Исполнитель обязан устранить любое несоответствие своими силами и за свой счет в срок</w:t>
            </w:r>
            <w:r w:rsidR="00654585" w:rsidRPr="006B202C">
              <w:rPr>
                <w:sz w:val="24"/>
                <w:szCs w:val="24"/>
              </w:rPr>
              <w:t xml:space="preserve"> 10 р. д</w:t>
            </w:r>
            <w:r w:rsidRPr="006B202C">
              <w:rPr>
                <w:sz w:val="24"/>
                <w:szCs w:val="24"/>
              </w:rPr>
              <w:t>.</w:t>
            </w:r>
          </w:p>
          <w:p w14:paraId="4F5BB7C1" w14:textId="77777777" w:rsidR="00E553F7" w:rsidRPr="006B202C" w:rsidRDefault="00E553F7" w:rsidP="00E553F7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9.5 Исполнитель должен соблюдать конфиденциальность в отношении всей информации, ставшей известной Исполнителю в связи с исполнением своих обязательств и не вправе использовать без предварительного письменного согласия Заказчика какие-либо документы, поступившие от Заказчика, или иную поступившую от него информацию: не разглашать, не передавать и не делать доступными другим организациям и лицам информацию о новых решениях и технических знаниях, в том числе не защищенных законом, а также сведений, которые могут рассматриваться как коммерческая тайна.</w:t>
            </w:r>
          </w:p>
          <w:p w14:paraId="3A40E7BF" w14:textId="4FF1DB97" w:rsidR="00E553F7" w:rsidRPr="006B202C" w:rsidRDefault="00E553F7" w:rsidP="007B13E5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9.6 </w:t>
            </w:r>
            <w:r w:rsidR="007B13E5" w:rsidRPr="006B202C">
              <w:rPr>
                <w:sz w:val="24"/>
                <w:szCs w:val="24"/>
              </w:rPr>
              <w:t>Вся разработанная и согласованная в процессе оказания услуг Исполнителем документация является собственностью Заказчика.</w:t>
            </w:r>
          </w:p>
        </w:tc>
      </w:tr>
      <w:tr w:rsidR="00196D9A" w:rsidRPr="006B202C" w14:paraId="1FF76EA7" w14:textId="77777777" w:rsidTr="001364E0">
        <w:trPr>
          <w:trHeight w:val="331"/>
        </w:trPr>
        <w:tc>
          <w:tcPr>
            <w:tcW w:w="2439" w:type="dxa"/>
          </w:tcPr>
          <w:p w14:paraId="1EBCF7DA" w14:textId="77777777" w:rsidR="00196D9A" w:rsidRPr="006B202C" w:rsidRDefault="00196D9A" w:rsidP="00BB052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lastRenderedPageBreak/>
              <w:t>Срок выполнения работ</w:t>
            </w:r>
          </w:p>
        </w:tc>
        <w:tc>
          <w:tcPr>
            <w:tcW w:w="7229" w:type="dxa"/>
          </w:tcPr>
          <w:p w14:paraId="527D2C67" w14:textId="77777777" w:rsidR="00E553F7" w:rsidRPr="006B202C" w:rsidRDefault="00E553F7" w:rsidP="00E553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Начало оказания услуг –  с момента заключения договора.</w:t>
            </w:r>
          </w:p>
          <w:p w14:paraId="271D4CD4" w14:textId="1C4241B9" w:rsidR="00E553F7" w:rsidRPr="006B202C" w:rsidRDefault="00E553F7" w:rsidP="00E553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Окончание оказания услуг не позднее</w:t>
            </w:r>
            <w:r w:rsidRPr="006B202C">
              <w:rPr>
                <w:color w:val="000000"/>
                <w:sz w:val="21"/>
                <w:szCs w:val="21"/>
              </w:rPr>
              <w:t xml:space="preserve"> </w:t>
            </w:r>
            <w:r w:rsidR="006B202C" w:rsidRPr="006B202C">
              <w:rPr>
                <w:sz w:val="24"/>
                <w:szCs w:val="24"/>
              </w:rPr>
              <w:t>30.04</w:t>
            </w:r>
            <w:r w:rsidRPr="006B202C">
              <w:rPr>
                <w:sz w:val="24"/>
                <w:szCs w:val="24"/>
              </w:rPr>
              <w:t>.2024.</w:t>
            </w:r>
          </w:p>
          <w:p w14:paraId="2A191997" w14:textId="77777777" w:rsidR="00196D9A" w:rsidRPr="006B202C" w:rsidRDefault="00E553F7" w:rsidP="00E553F7">
            <w:pPr>
              <w:widowControl w:val="0"/>
              <w:suppressAutoHyphens/>
              <w:autoSpaceDE w:val="0"/>
              <w:autoSpaceDN w:val="0"/>
              <w:adjustRightInd w:val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К  предложению  приложить график оказания услуг.</w:t>
            </w:r>
          </w:p>
        </w:tc>
      </w:tr>
      <w:tr w:rsidR="00196D9A" w:rsidRPr="006B202C" w14:paraId="4985AA16" w14:textId="77777777" w:rsidTr="001364E0">
        <w:trPr>
          <w:trHeight w:val="331"/>
        </w:trPr>
        <w:tc>
          <w:tcPr>
            <w:tcW w:w="2439" w:type="dxa"/>
          </w:tcPr>
          <w:p w14:paraId="725CCA5E" w14:textId="77777777" w:rsidR="00196D9A" w:rsidRPr="006B202C" w:rsidRDefault="00196D9A" w:rsidP="00BB052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uppressAutoHyphens/>
              <w:autoSpaceDE w:val="0"/>
              <w:autoSpaceDN w:val="0"/>
              <w:adjustRightInd w:val="0"/>
              <w:ind w:left="0" w:firstLine="0"/>
              <w:outlineLvl w:val="7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229" w:type="dxa"/>
          </w:tcPr>
          <w:p w14:paraId="6CCC5FD9" w14:textId="77777777" w:rsidR="00196D9A" w:rsidRPr="006B202C" w:rsidRDefault="00196D9A" w:rsidP="00B5237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Подрядчик должен соответствовать следующим требованиям:</w:t>
            </w:r>
          </w:p>
          <w:p w14:paraId="7785F0A7" w14:textId="77777777" w:rsidR="00B5237C" w:rsidRPr="006B202C" w:rsidRDefault="00B5237C" w:rsidP="00B5237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Обладать опытом оказания услуг по проведению количественной оценки выбросов ПГ, а именно:</w:t>
            </w:r>
          </w:p>
          <w:p w14:paraId="686E3B5D" w14:textId="77777777" w:rsidR="00B5237C" w:rsidRPr="006B202C" w:rsidRDefault="00B5237C" w:rsidP="00B5237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за последние 3 (три) года иметь не менее 10 (десяти) заключенных договоров на оказание услуг по проведению количественной оценки прямых и косвенных энергетических выбросов ПГ, из которых:</w:t>
            </w:r>
          </w:p>
          <w:p w14:paraId="67E852FF" w14:textId="77777777" w:rsidR="00B5237C" w:rsidRPr="006B202C" w:rsidRDefault="00B5237C" w:rsidP="00B5237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не менее 2 (двух) – на оказание услуг для компаний нефтяной, и/или нефтегазовой, и/или нефтехимической отрасли с годовым объемом прямых и косвенных энергетических выбросов не менее 100 млн. тонн СО2-экв;</w:t>
            </w:r>
          </w:p>
          <w:p w14:paraId="56C4F646" w14:textId="77777777" w:rsidR="00B5237C" w:rsidRPr="006B202C" w:rsidRDefault="00B5237C" w:rsidP="00B5237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Обладать опытом оказания услуг по проведению расчета УСП, а именно:</w:t>
            </w:r>
          </w:p>
          <w:p w14:paraId="5D28BC03" w14:textId="77777777" w:rsidR="00B5237C" w:rsidRPr="006B202C" w:rsidRDefault="00B5237C" w:rsidP="00B5237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за последние 3 (три) года иметь не менее 5 (пяти) заключенных договоров на оказание услуг по проведению расчета УСП, из которых не менее 1 (одного) – на оказание услуг для компании нефтяной, и/или нефтегазовой, и/или нефтехимической отрасли;</w:t>
            </w:r>
          </w:p>
          <w:p w14:paraId="7EC19E18" w14:textId="77777777" w:rsidR="00B5237C" w:rsidRPr="006B202C" w:rsidRDefault="00B5237C" w:rsidP="00B5237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Обладать опытом оказания услуг по верификации и сопровождению верификации результатов количественной оценки выбросов ПГ, а именно:</w:t>
            </w:r>
          </w:p>
          <w:p w14:paraId="64DB0B35" w14:textId="77777777" w:rsidR="00B5237C" w:rsidRPr="006B202C" w:rsidRDefault="00B5237C" w:rsidP="00B5237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за последние 3 (три) года иметь не менее 5 (пяти) заключенных договоров на оказание услуг по верификации и/или сопровождению верификации результатов количественной оценки </w:t>
            </w:r>
            <w:r w:rsidRPr="006B202C">
              <w:rPr>
                <w:sz w:val="24"/>
                <w:szCs w:val="24"/>
              </w:rPr>
              <w:lastRenderedPageBreak/>
              <w:t>выбросов ПГ по международным стандартам ISO 14064-</w:t>
            </w:r>
            <w:proofErr w:type="gramStart"/>
            <w:r w:rsidRPr="006B202C">
              <w:rPr>
                <w:sz w:val="24"/>
                <w:szCs w:val="24"/>
              </w:rPr>
              <w:t>3:2019  и</w:t>
            </w:r>
            <w:proofErr w:type="gramEnd"/>
            <w:r w:rsidRPr="006B202C">
              <w:rPr>
                <w:sz w:val="24"/>
                <w:szCs w:val="24"/>
              </w:rPr>
              <w:t>/или МСЗОУ 3410;</w:t>
            </w:r>
          </w:p>
          <w:p w14:paraId="4249E046" w14:textId="77777777" w:rsidR="00B5237C" w:rsidRPr="006B202C" w:rsidRDefault="00B5237C" w:rsidP="00B5237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Иметь достаточное для исполнения договора количество кадровых ресурсов соответствующей квалификации, а именно:</w:t>
            </w:r>
          </w:p>
          <w:p w14:paraId="272DA61D" w14:textId="77777777" w:rsidR="00B5237C" w:rsidRPr="006B202C" w:rsidRDefault="00B5237C" w:rsidP="00B5237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36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не менее 10 (десяти) специалистов, имеющих международные сертификаты по стандартам ISO 14064-1:2018, ISO 14067:2018.</w:t>
            </w:r>
          </w:p>
          <w:p w14:paraId="1D4A615B" w14:textId="77777777" w:rsidR="00196D9A" w:rsidRPr="006B202C" w:rsidRDefault="00B5237C" w:rsidP="00B5237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За последние 3 (три) года иметь не менее 3 (трех) благодарственных писем по результатам оказания услуг по проведению количественной оценки выбросов ПГ и/или расчета УСП.</w:t>
            </w:r>
          </w:p>
        </w:tc>
      </w:tr>
      <w:tr w:rsidR="00196D9A" w:rsidRPr="006B202C" w14:paraId="728348F7" w14:textId="77777777" w:rsidTr="001364E0">
        <w:trPr>
          <w:trHeight w:val="331"/>
        </w:trPr>
        <w:tc>
          <w:tcPr>
            <w:tcW w:w="2439" w:type="dxa"/>
          </w:tcPr>
          <w:p w14:paraId="27DAF984" w14:textId="77777777" w:rsidR="00196D9A" w:rsidRPr="006B202C" w:rsidRDefault="00196D9A" w:rsidP="00BB052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  <w:tab w:val="left" w:pos="342"/>
              </w:tabs>
              <w:suppressAutoHyphens/>
              <w:autoSpaceDE w:val="0"/>
              <w:autoSpaceDN w:val="0"/>
              <w:adjustRightInd w:val="0"/>
              <w:ind w:left="0" w:firstLine="0"/>
              <w:jc w:val="left"/>
              <w:outlineLvl w:val="7"/>
              <w:rPr>
                <w:color w:val="0070C0"/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lastRenderedPageBreak/>
              <w:t>Требования к предоставлению результатов работ</w:t>
            </w:r>
          </w:p>
        </w:tc>
        <w:tc>
          <w:tcPr>
            <w:tcW w:w="7229" w:type="dxa"/>
          </w:tcPr>
          <w:p w14:paraId="16A30988" w14:textId="77777777" w:rsidR="00196D9A" w:rsidRPr="006B202C" w:rsidRDefault="00196D9A" w:rsidP="00BB052D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Исполнитель предоставляет Заказчику результаты выполненных работ: </w:t>
            </w:r>
          </w:p>
          <w:p w14:paraId="07B17250" w14:textId="7E7BD7DC" w:rsidR="00912D3D" w:rsidRPr="006B202C" w:rsidRDefault="00B5237C" w:rsidP="00A67CC2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Отчет </w:t>
            </w:r>
            <w:r w:rsidR="00B0735F" w:rsidRPr="006B202C">
              <w:rPr>
                <w:sz w:val="24"/>
                <w:szCs w:val="24"/>
              </w:rPr>
              <w:t xml:space="preserve">о выбросах </w:t>
            </w:r>
            <w:r w:rsidR="00912D3D" w:rsidRPr="006B202C">
              <w:rPr>
                <w:sz w:val="24"/>
                <w:szCs w:val="24"/>
              </w:rPr>
              <w:t>ПГ АО «КТК-Р»</w:t>
            </w:r>
          </w:p>
          <w:p w14:paraId="3D7B1A9D" w14:textId="0524ECF5" w:rsidR="00912D3D" w:rsidRPr="006B202C" w:rsidRDefault="00912D3D" w:rsidP="00A67CC2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Отчет </w:t>
            </w:r>
            <w:r w:rsidR="00B0735F" w:rsidRPr="006B202C">
              <w:rPr>
                <w:sz w:val="24"/>
                <w:szCs w:val="24"/>
              </w:rPr>
              <w:t xml:space="preserve">о выбросах </w:t>
            </w:r>
            <w:r w:rsidRPr="006B202C">
              <w:rPr>
                <w:sz w:val="24"/>
                <w:szCs w:val="24"/>
              </w:rPr>
              <w:t>ПГ АО «КТК-К»</w:t>
            </w:r>
          </w:p>
          <w:p w14:paraId="36B8D1AD" w14:textId="1C0F6EB1" w:rsidR="00B5237C" w:rsidRPr="006B202C" w:rsidRDefault="00B0735F" w:rsidP="00A67CC2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</w:rPr>
              <w:t>МУ по инвентаризации выбросов ПГ и количественной оценке УСП</w:t>
            </w:r>
            <w:r w:rsidR="00CA783D" w:rsidRPr="006B202C">
              <w:rPr>
                <w:sz w:val="24"/>
                <w:szCs w:val="24"/>
              </w:rPr>
              <w:t xml:space="preserve"> </w:t>
            </w:r>
          </w:p>
          <w:p w14:paraId="6B50AF1D" w14:textId="77777777" w:rsidR="00A67CC2" w:rsidRPr="006B202C" w:rsidRDefault="00B5237C" w:rsidP="00A67CC2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Отчет о выбросах ПГ </w:t>
            </w:r>
            <w:r w:rsidR="00CA783D" w:rsidRPr="006B202C">
              <w:rPr>
                <w:sz w:val="24"/>
                <w:szCs w:val="24"/>
              </w:rPr>
              <w:t>АО «КТК-Р»</w:t>
            </w:r>
            <w:r w:rsidRPr="006B202C">
              <w:rPr>
                <w:sz w:val="24"/>
                <w:szCs w:val="24"/>
              </w:rPr>
              <w:t xml:space="preserve"> за </w:t>
            </w:r>
            <w:r w:rsidR="00A67CC2" w:rsidRPr="006B202C">
              <w:rPr>
                <w:sz w:val="24"/>
                <w:szCs w:val="24"/>
              </w:rPr>
              <w:t>2023</w:t>
            </w:r>
            <w:r w:rsidRPr="006B202C">
              <w:rPr>
                <w:sz w:val="24"/>
                <w:szCs w:val="24"/>
              </w:rPr>
              <w:t xml:space="preserve"> г. в соответствии с требованиями стандарта ISO 14064-1:2018</w:t>
            </w:r>
          </w:p>
          <w:p w14:paraId="115AE080" w14:textId="77777777" w:rsidR="00CA783D" w:rsidRPr="006B202C" w:rsidRDefault="00CA783D" w:rsidP="00CA783D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Заключение о верификации отчетности по </w:t>
            </w:r>
            <w:proofErr w:type="gramStart"/>
            <w:r w:rsidRPr="006B202C">
              <w:rPr>
                <w:sz w:val="24"/>
                <w:szCs w:val="24"/>
              </w:rPr>
              <w:t>выбросам  ПГ</w:t>
            </w:r>
            <w:proofErr w:type="gramEnd"/>
            <w:r w:rsidRPr="006B202C">
              <w:rPr>
                <w:sz w:val="24"/>
                <w:szCs w:val="24"/>
              </w:rPr>
              <w:t xml:space="preserve"> АО «КТК-Р»</w:t>
            </w:r>
          </w:p>
          <w:p w14:paraId="666356CE" w14:textId="77777777" w:rsidR="00CA783D" w:rsidRPr="006B202C" w:rsidRDefault="00CA783D" w:rsidP="00CA783D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Отчет о выбросах ПГ АО «КТК-К» за 2023 г. в соответствии с требованиями стандарта ISO 14064-1:2018</w:t>
            </w:r>
          </w:p>
          <w:p w14:paraId="0C06018B" w14:textId="77777777" w:rsidR="00CA783D" w:rsidRPr="006B202C" w:rsidRDefault="00CA783D" w:rsidP="00CA783D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Заключение о верификации отчетности по </w:t>
            </w:r>
            <w:proofErr w:type="gramStart"/>
            <w:r w:rsidRPr="006B202C">
              <w:rPr>
                <w:sz w:val="24"/>
                <w:szCs w:val="24"/>
              </w:rPr>
              <w:t>выбросам  ПГ</w:t>
            </w:r>
            <w:proofErr w:type="gramEnd"/>
            <w:r w:rsidRPr="006B202C">
              <w:rPr>
                <w:sz w:val="24"/>
                <w:szCs w:val="24"/>
              </w:rPr>
              <w:t xml:space="preserve"> АО «КТК-К»</w:t>
            </w:r>
          </w:p>
          <w:p w14:paraId="5D75E9C4" w14:textId="77777777" w:rsidR="00B5237C" w:rsidRPr="006B202C" w:rsidRDefault="00A67CC2" w:rsidP="00A67CC2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О</w:t>
            </w:r>
            <w:r w:rsidR="00B5237C" w:rsidRPr="006B202C">
              <w:rPr>
                <w:sz w:val="24"/>
                <w:szCs w:val="24"/>
              </w:rPr>
              <w:t>тчет об УСП Компании за 2019-2021 гг. в соответствии с требованиями стандарта ISO 14067:2018</w:t>
            </w:r>
          </w:p>
          <w:p w14:paraId="0F95EDDB" w14:textId="77777777" w:rsidR="00CA783D" w:rsidRPr="006B202C" w:rsidRDefault="00CA783D" w:rsidP="00CA783D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Заключение о верификации расчета УСП Компании</w:t>
            </w:r>
          </w:p>
          <w:p w14:paraId="05D2A262" w14:textId="77777777" w:rsidR="00B5237C" w:rsidRPr="006B202C" w:rsidRDefault="00B5237C" w:rsidP="00A67CC2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Программа декарбонизации</w:t>
            </w:r>
            <w:r w:rsidR="00CA783D" w:rsidRPr="006B202C">
              <w:rPr>
                <w:sz w:val="24"/>
                <w:szCs w:val="24"/>
              </w:rPr>
              <w:t xml:space="preserve"> с пояснительной запиской</w:t>
            </w:r>
          </w:p>
          <w:p w14:paraId="7CAC4970" w14:textId="77777777" w:rsidR="00CA783D" w:rsidRPr="006B202C" w:rsidRDefault="00B5237C" w:rsidP="00A67CC2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Отчет по результатам диагностики, общие рекомендации по совершенствованию управления ESG-практиками, в том числе углеродным следом продукции. </w:t>
            </w:r>
          </w:p>
          <w:p w14:paraId="788A4498" w14:textId="77777777" w:rsidR="00B5237C" w:rsidRPr="006B202C" w:rsidRDefault="00B5237C" w:rsidP="00A67CC2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Разработанная концепция отчета об устойчивом развитии.</w:t>
            </w:r>
          </w:p>
          <w:p w14:paraId="6B76859C" w14:textId="77777777" w:rsidR="00654585" w:rsidRPr="006B202C" w:rsidRDefault="00654585" w:rsidP="00654585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Пакет форм сбора </w:t>
            </w:r>
            <w:r w:rsidRPr="006B202C">
              <w:rPr>
                <w:sz w:val="24"/>
                <w:szCs w:val="24"/>
                <w:lang w:val="en-US"/>
              </w:rPr>
              <w:t>ESG</w:t>
            </w:r>
            <w:r w:rsidRPr="006B202C">
              <w:rPr>
                <w:sz w:val="24"/>
                <w:szCs w:val="24"/>
              </w:rPr>
              <w:t>-данных, необходимых для отчета об устойчивом развитии.</w:t>
            </w:r>
          </w:p>
          <w:p w14:paraId="75F951BE" w14:textId="77777777" w:rsidR="00196D9A" w:rsidRPr="006B202C" w:rsidRDefault="00CA783D" w:rsidP="00A67CC2">
            <w:pPr>
              <w:pStyle w:val="a3"/>
              <w:widowControl w:val="0"/>
              <w:numPr>
                <w:ilvl w:val="2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28" w:firstLine="283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Прочая</w:t>
            </w:r>
            <w:r w:rsidR="00196D9A" w:rsidRPr="006B202C">
              <w:rPr>
                <w:sz w:val="24"/>
                <w:szCs w:val="24"/>
              </w:rPr>
              <w:t xml:space="preserve"> документаци</w:t>
            </w:r>
            <w:r w:rsidRPr="006B202C">
              <w:rPr>
                <w:sz w:val="24"/>
                <w:szCs w:val="24"/>
              </w:rPr>
              <w:t>я</w:t>
            </w:r>
            <w:r w:rsidR="00196D9A" w:rsidRPr="006B202C">
              <w:rPr>
                <w:sz w:val="24"/>
                <w:szCs w:val="24"/>
              </w:rPr>
              <w:t>, необходим</w:t>
            </w:r>
            <w:r w:rsidRPr="006B202C">
              <w:rPr>
                <w:sz w:val="24"/>
                <w:szCs w:val="24"/>
              </w:rPr>
              <w:t>ая</w:t>
            </w:r>
            <w:r w:rsidR="00196D9A" w:rsidRPr="006B202C">
              <w:rPr>
                <w:sz w:val="24"/>
                <w:szCs w:val="24"/>
              </w:rPr>
              <w:t xml:space="preserve"> для реализации целей настоящего Технического задания.</w:t>
            </w:r>
          </w:p>
          <w:p w14:paraId="78C1EA0B" w14:textId="77777777" w:rsidR="00B5237C" w:rsidRPr="006B202C" w:rsidRDefault="00B5237C" w:rsidP="007B13E5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Формат предоставления результатов работ:</w:t>
            </w:r>
          </w:p>
          <w:p w14:paraId="423CAA4C" w14:textId="77777777" w:rsidR="00B5237C" w:rsidRPr="006B202C" w:rsidRDefault="00B5237C" w:rsidP="00CA783D">
            <w:pPr>
              <w:pStyle w:val="rusnum2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>Результаты работ предоставляются на русском языке.</w:t>
            </w:r>
          </w:p>
          <w:p w14:paraId="2C5DFAA8" w14:textId="77777777" w:rsidR="00B5237C" w:rsidRPr="006B202C" w:rsidRDefault="00B5237C" w:rsidP="00CA783D">
            <w:pPr>
              <w:pStyle w:val="rusnum2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Методические и отчетные документы в формате MS </w:t>
            </w:r>
            <w:proofErr w:type="spellStart"/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>Office</w:t>
            </w:r>
            <w:proofErr w:type="spellEnd"/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, PDF; </w:t>
            </w:r>
          </w:p>
          <w:p w14:paraId="2C65B8BA" w14:textId="77777777" w:rsidR="00B5237C" w:rsidRPr="006B202C" w:rsidRDefault="00B5237C" w:rsidP="00CA783D">
            <w:pPr>
              <w:pStyle w:val="rusnum2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Модель количественной оценки прямых и косвенных энергетических выбросов ПГ, </w:t>
            </w:r>
            <w:proofErr w:type="spellStart"/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>углеродоемкости</w:t>
            </w:r>
            <w:proofErr w:type="spellEnd"/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процессов и углеродного следа продукции в формате </w:t>
            </w:r>
            <w:r w:rsidRPr="006B202C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MS</w:t>
            </w:r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6B202C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Excel</w:t>
            </w:r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14:paraId="556C8C2A" w14:textId="77777777" w:rsidR="00B5237C" w:rsidRPr="006B202C" w:rsidRDefault="00B5237C" w:rsidP="00CA783D">
            <w:pPr>
              <w:pStyle w:val="rusnum2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202C">
              <w:rPr>
                <w:rFonts w:ascii="Times New Roman" w:hAnsi="Times New Roman"/>
                <w:color w:val="000000"/>
                <w:sz w:val="24"/>
                <w:szCs w:val="20"/>
              </w:rPr>
              <w:t>Исходные данные для анализа и источники информации для расчетов;</w:t>
            </w:r>
          </w:p>
          <w:p w14:paraId="404A03DF" w14:textId="77777777" w:rsidR="00E553F7" w:rsidRPr="006B202C" w:rsidRDefault="00196D9A" w:rsidP="007B13E5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>Демонстрационные материалы представить в электронном виде с возможностью демонстрации на экране и редактирования.</w:t>
            </w:r>
          </w:p>
        </w:tc>
      </w:tr>
      <w:tr w:rsidR="00E553F7" w:rsidRPr="006B202C" w14:paraId="32A170B9" w14:textId="77777777" w:rsidTr="001364E0">
        <w:trPr>
          <w:trHeight w:val="331"/>
        </w:trPr>
        <w:tc>
          <w:tcPr>
            <w:tcW w:w="2439" w:type="dxa"/>
          </w:tcPr>
          <w:p w14:paraId="31932C75" w14:textId="77777777" w:rsidR="00E553F7" w:rsidRPr="006B202C" w:rsidRDefault="00E553F7" w:rsidP="00BB052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  <w:tab w:val="left" w:pos="342"/>
              </w:tabs>
              <w:suppressAutoHyphens/>
              <w:autoSpaceDE w:val="0"/>
              <w:autoSpaceDN w:val="0"/>
              <w:adjustRightInd w:val="0"/>
              <w:ind w:left="0" w:firstLine="0"/>
              <w:jc w:val="left"/>
              <w:outlineLvl w:val="7"/>
              <w:rPr>
                <w:sz w:val="24"/>
                <w:szCs w:val="24"/>
              </w:rPr>
            </w:pPr>
            <w:r w:rsidRPr="006B202C">
              <w:rPr>
                <w:sz w:val="21"/>
                <w:szCs w:val="21"/>
              </w:rPr>
              <w:t>Порядок оплаты услуг</w:t>
            </w:r>
          </w:p>
        </w:tc>
        <w:tc>
          <w:tcPr>
            <w:tcW w:w="7229" w:type="dxa"/>
          </w:tcPr>
          <w:p w14:paraId="761D60BD" w14:textId="77777777" w:rsidR="00E553F7" w:rsidRPr="006B202C" w:rsidRDefault="00E553F7" w:rsidP="00E553F7">
            <w:pPr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Расчет стоимости работ произвести, используя форму:  </w:t>
            </w:r>
          </w:p>
          <w:p w14:paraId="60152380" w14:textId="77777777" w:rsidR="00E553F7" w:rsidRPr="006B202C" w:rsidRDefault="00E553F7" w:rsidP="00E553F7">
            <w:pPr>
              <w:pStyle w:val="a3"/>
              <w:ind w:left="51" w:firstLine="573"/>
              <w:rPr>
                <w:sz w:val="24"/>
                <w:szCs w:val="24"/>
              </w:rPr>
            </w:pPr>
          </w:p>
          <w:tbl>
            <w:tblPr>
              <w:tblStyle w:val="ad"/>
              <w:tblW w:w="6264" w:type="dxa"/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1701"/>
            </w:tblGrid>
            <w:tr w:rsidR="00E553F7" w:rsidRPr="006B202C" w14:paraId="46EB7C21" w14:textId="77777777" w:rsidTr="009C3CB9">
              <w:trPr>
                <w:trHeight w:val="460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FD49F" w14:textId="77777777" w:rsidR="00E553F7" w:rsidRPr="006B202C" w:rsidRDefault="00E553F7" w:rsidP="00E553F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6B202C">
                    <w:rPr>
                      <w:sz w:val="24"/>
                      <w:szCs w:val="24"/>
                      <w:lang w:eastAsia="en-US"/>
                    </w:rPr>
                    <w:lastRenderedPageBreak/>
                    <w:t>Наименование работ/этапа работ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C998C" w14:textId="77777777" w:rsidR="00E553F7" w:rsidRPr="006B202C" w:rsidRDefault="00E553F7" w:rsidP="00E553F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6B202C">
                    <w:rPr>
                      <w:sz w:val="24"/>
                      <w:szCs w:val="24"/>
                      <w:lang w:eastAsia="en-US"/>
                    </w:rPr>
                    <w:t>Стоимость, руб. без НДС</w:t>
                  </w:r>
                </w:p>
              </w:tc>
            </w:tr>
            <w:tr w:rsidR="00E553F7" w:rsidRPr="006B202C" w14:paraId="513835FA" w14:textId="77777777" w:rsidTr="009C3CB9">
              <w:trPr>
                <w:trHeight w:val="647"/>
              </w:trPr>
              <w:tc>
                <w:tcPr>
                  <w:tcW w:w="4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5E9E2" w14:textId="77777777" w:rsidR="00E553F7" w:rsidRPr="006B202C" w:rsidRDefault="00E553F7" w:rsidP="00E553F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A7286" w14:textId="77777777" w:rsidR="00E553F7" w:rsidRPr="006B202C" w:rsidRDefault="00E553F7" w:rsidP="00E553F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47B939B" w14:textId="77777777" w:rsidR="00E553F7" w:rsidRPr="006B202C" w:rsidRDefault="00E553F7" w:rsidP="00E553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3DA8EB4" w14:textId="77777777" w:rsidR="00E553F7" w:rsidRPr="006B202C" w:rsidRDefault="00E553F7" w:rsidP="00E125C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B202C">
              <w:rPr>
                <w:sz w:val="24"/>
                <w:szCs w:val="24"/>
              </w:rPr>
              <w:t xml:space="preserve">В коммерческом предложении обязательно указать порядок оплаты работ – </w:t>
            </w:r>
            <w:r w:rsidR="00E125C6" w:rsidRPr="006B202C">
              <w:rPr>
                <w:sz w:val="24"/>
                <w:szCs w:val="24"/>
              </w:rPr>
              <w:t>наличие</w:t>
            </w:r>
            <w:r w:rsidRPr="006B202C">
              <w:rPr>
                <w:sz w:val="24"/>
                <w:szCs w:val="24"/>
              </w:rPr>
              <w:t xml:space="preserve"> предоплаты и ее размер, </w:t>
            </w:r>
            <w:r w:rsidR="00E125C6" w:rsidRPr="006B202C">
              <w:rPr>
                <w:sz w:val="24"/>
                <w:szCs w:val="24"/>
              </w:rPr>
              <w:t>оплата</w:t>
            </w:r>
            <w:r w:rsidRPr="006B202C">
              <w:rPr>
                <w:sz w:val="24"/>
                <w:szCs w:val="24"/>
              </w:rPr>
              <w:t xml:space="preserve"> полного объема работ или </w:t>
            </w:r>
            <w:r w:rsidR="00E125C6" w:rsidRPr="006B202C">
              <w:rPr>
                <w:sz w:val="24"/>
                <w:szCs w:val="24"/>
              </w:rPr>
              <w:t>поэтапная оплата</w:t>
            </w:r>
            <w:r w:rsidRPr="006B202C">
              <w:rPr>
                <w:sz w:val="24"/>
                <w:szCs w:val="24"/>
              </w:rPr>
              <w:t xml:space="preserve"> работ и т.д.</w:t>
            </w:r>
          </w:p>
        </w:tc>
      </w:tr>
    </w:tbl>
    <w:p w14:paraId="766E412B" w14:textId="77777777" w:rsidR="00196D9A" w:rsidRPr="006B202C" w:rsidRDefault="00196D9A" w:rsidP="00196D9A">
      <w:pPr>
        <w:pStyle w:val="ConsPlusNonformat"/>
        <w:rPr>
          <w:rFonts w:ascii="Times New Roman" w:hAnsi="Times New Roman" w:cs="Times New Roman"/>
          <w:sz w:val="28"/>
        </w:rPr>
      </w:pPr>
    </w:p>
    <w:p w14:paraId="7EC71843" w14:textId="77777777" w:rsidR="00196D9A" w:rsidRPr="006B202C" w:rsidRDefault="00196D9A" w:rsidP="00196D9A">
      <w:pPr>
        <w:pStyle w:val="ConsPlusNonformat"/>
        <w:rPr>
          <w:rFonts w:ascii="Times New Roman" w:hAnsi="Times New Roman" w:cs="Times New Roman"/>
          <w:sz w:val="28"/>
        </w:rPr>
      </w:pPr>
    </w:p>
    <w:p w14:paraId="36FAB61B" w14:textId="77777777" w:rsidR="00196D9A" w:rsidRPr="006B202C" w:rsidRDefault="00196D9A" w:rsidP="00196D9A">
      <w:pPr>
        <w:pStyle w:val="ConsPlusNonformat"/>
        <w:rPr>
          <w:rFonts w:ascii="Times New Roman" w:hAnsi="Times New Roman" w:cs="Times New Roman"/>
          <w:sz w:val="28"/>
        </w:rPr>
      </w:pPr>
    </w:p>
    <w:p w14:paraId="506C24B2" w14:textId="77777777" w:rsidR="00196D9A" w:rsidRDefault="00196D9A" w:rsidP="00196D9A">
      <w:pPr>
        <w:rPr>
          <w:color w:val="000000"/>
          <w:sz w:val="4"/>
          <w:szCs w:val="4"/>
        </w:rPr>
      </w:pPr>
      <w:bookmarkStart w:id="0" w:name="_GoBack"/>
      <w:bookmarkEnd w:id="0"/>
    </w:p>
    <w:p w14:paraId="5FC8AC99" w14:textId="77777777" w:rsidR="00196D9A" w:rsidRDefault="00196D9A" w:rsidP="00196D9A">
      <w:pPr>
        <w:rPr>
          <w:color w:val="000000"/>
          <w:sz w:val="4"/>
          <w:szCs w:val="4"/>
        </w:rPr>
      </w:pPr>
    </w:p>
    <w:p w14:paraId="30924957" w14:textId="77777777" w:rsidR="00196D9A" w:rsidRDefault="00196D9A" w:rsidP="00196D9A">
      <w:pPr>
        <w:rPr>
          <w:color w:val="000000"/>
          <w:sz w:val="4"/>
          <w:szCs w:val="4"/>
        </w:rPr>
      </w:pPr>
    </w:p>
    <w:p w14:paraId="77146DB0" w14:textId="77777777" w:rsidR="00196D9A" w:rsidRDefault="00196D9A" w:rsidP="00196D9A">
      <w:pPr>
        <w:rPr>
          <w:color w:val="000000"/>
          <w:sz w:val="4"/>
          <w:szCs w:val="4"/>
        </w:rPr>
      </w:pPr>
    </w:p>
    <w:p w14:paraId="65C0E608" w14:textId="77777777" w:rsidR="00196D9A" w:rsidRDefault="00196D9A" w:rsidP="00196D9A">
      <w:pPr>
        <w:rPr>
          <w:color w:val="000000"/>
          <w:sz w:val="4"/>
          <w:szCs w:val="4"/>
        </w:rPr>
      </w:pPr>
    </w:p>
    <w:p w14:paraId="3445ACBB" w14:textId="77777777" w:rsidR="00196D9A" w:rsidRDefault="00196D9A" w:rsidP="00196D9A">
      <w:pPr>
        <w:rPr>
          <w:color w:val="000000"/>
          <w:sz w:val="4"/>
          <w:szCs w:val="4"/>
        </w:rPr>
      </w:pPr>
    </w:p>
    <w:p w14:paraId="70004405" w14:textId="77777777" w:rsidR="00196D9A" w:rsidRDefault="00196D9A" w:rsidP="00196D9A">
      <w:pPr>
        <w:rPr>
          <w:color w:val="000000"/>
          <w:sz w:val="4"/>
          <w:szCs w:val="4"/>
        </w:rPr>
      </w:pPr>
    </w:p>
    <w:p w14:paraId="553E5599" w14:textId="77777777" w:rsidR="00196D9A" w:rsidRDefault="00196D9A" w:rsidP="00196D9A">
      <w:pPr>
        <w:rPr>
          <w:color w:val="000000"/>
          <w:sz w:val="4"/>
          <w:szCs w:val="4"/>
        </w:rPr>
      </w:pPr>
    </w:p>
    <w:p w14:paraId="5366AA12" w14:textId="77777777" w:rsidR="00196D9A" w:rsidRDefault="00196D9A" w:rsidP="00196D9A">
      <w:pPr>
        <w:rPr>
          <w:color w:val="000000"/>
          <w:sz w:val="4"/>
          <w:szCs w:val="4"/>
        </w:rPr>
      </w:pPr>
    </w:p>
    <w:p w14:paraId="24974610" w14:textId="77777777" w:rsidR="004D643D" w:rsidRPr="00CC1CB8" w:rsidRDefault="004D643D" w:rsidP="001214C8">
      <w:pPr>
        <w:jc w:val="left"/>
        <w:rPr>
          <w:rFonts w:eastAsia="Times New Roman"/>
          <w:szCs w:val="20"/>
          <w:lang w:eastAsia="ru-RU"/>
        </w:rPr>
      </w:pPr>
    </w:p>
    <w:sectPr w:rsidR="004D643D" w:rsidRPr="00CC1CB8" w:rsidSect="004377C0">
      <w:headerReference w:type="default" r:id="rId8"/>
      <w:pgSz w:w="11906" w:h="16838"/>
      <w:pgMar w:top="1134" w:right="566" w:bottom="993" w:left="1418" w:header="568" w:footer="708" w:gutter="0"/>
      <w:pgNumType w:start="1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E6BA7B" w16cid:durableId="2834738F"/>
  <w16cid:commentId w16cid:paraId="7B8CC6D0" w16cid:durableId="283474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EAE15" w14:textId="77777777" w:rsidR="004377C0" w:rsidRDefault="004377C0">
      <w:r>
        <w:separator/>
      </w:r>
    </w:p>
  </w:endnote>
  <w:endnote w:type="continuationSeparator" w:id="0">
    <w:p w14:paraId="203BEE07" w14:textId="77777777" w:rsidR="004377C0" w:rsidRDefault="0043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444EB" w14:textId="77777777" w:rsidR="004377C0" w:rsidRDefault="004377C0">
      <w:r>
        <w:separator/>
      </w:r>
    </w:p>
  </w:footnote>
  <w:footnote w:type="continuationSeparator" w:id="0">
    <w:p w14:paraId="6D07C7F0" w14:textId="77777777" w:rsidR="004377C0" w:rsidRDefault="0043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292FC" w14:textId="77777777" w:rsidR="004377C0" w:rsidRDefault="004377C0" w:rsidP="004377C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7B"/>
    <w:multiLevelType w:val="hybridMultilevel"/>
    <w:tmpl w:val="1DC6BCB6"/>
    <w:lvl w:ilvl="0" w:tplc="EE68B150">
      <w:start w:val="1"/>
      <w:numFmt w:val="decimal"/>
      <w:pStyle w:val="rusappendix"/>
      <w:lvlText w:val="Приложение %1"/>
      <w:lvlJc w:val="left"/>
      <w:pPr>
        <w:ind w:left="41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6F9F2" w:tentative="1">
      <w:start w:val="1"/>
      <w:numFmt w:val="lowerLetter"/>
      <w:lvlText w:val="%2."/>
      <w:lvlJc w:val="left"/>
      <w:pPr>
        <w:ind w:left="1440" w:hanging="360"/>
      </w:pPr>
    </w:lvl>
    <w:lvl w:ilvl="2" w:tplc="7FEE5E4C" w:tentative="1">
      <w:start w:val="1"/>
      <w:numFmt w:val="lowerRoman"/>
      <w:lvlText w:val="%3."/>
      <w:lvlJc w:val="right"/>
      <w:pPr>
        <w:ind w:left="2160" w:hanging="180"/>
      </w:pPr>
    </w:lvl>
    <w:lvl w:ilvl="3" w:tplc="261E9DD0" w:tentative="1">
      <w:start w:val="1"/>
      <w:numFmt w:val="decimal"/>
      <w:lvlText w:val="%4."/>
      <w:lvlJc w:val="left"/>
      <w:pPr>
        <w:ind w:left="2880" w:hanging="360"/>
      </w:pPr>
    </w:lvl>
    <w:lvl w:ilvl="4" w:tplc="BA4A61D6" w:tentative="1">
      <w:start w:val="1"/>
      <w:numFmt w:val="lowerLetter"/>
      <w:lvlText w:val="%5."/>
      <w:lvlJc w:val="left"/>
      <w:pPr>
        <w:ind w:left="3600" w:hanging="360"/>
      </w:pPr>
    </w:lvl>
    <w:lvl w:ilvl="5" w:tplc="A75C1538" w:tentative="1">
      <w:start w:val="1"/>
      <w:numFmt w:val="lowerRoman"/>
      <w:lvlText w:val="%6."/>
      <w:lvlJc w:val="right"/>
      <w:pPr>
        <w:ind w:left="4320" w:hanging="180"/>
      </w:pPr>
    </w:lvl>
    <w:lvl w:ilvl="6" w:tplc="6C928060" w:tentative="1">
      <w:start w:val="1"/>
      <w:numFmt w:val="decimal"/>
      <w:lvlText w:val="%7."/>
      <w:lvlJc w:val="left"/>
      <w:pPr>
        <w:ind w:left="5040" w:hanging="360"/>
      </w:pPr>
    </w:lvl>
    <w:lvl w:ilvl="7" w:tplc="721879A8" w:tentative="1">
      <w:start w:val="1"/>
      <w:numFmt w:val="lowerLetter"/>
      <w:lvlText w:val="%8."/>
      <w:lvlJc w:val="left"/>
      <w:pPr>
        <w:ind w:left="5760" w:hanging="360"/>
      </w:pPr>
    </w:lvl>
    <w:lvl w:ilvl="8" w:tplc="AC92E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5D12"/>
    <w:multiLevelType w:val="singleLevel"/>
    <w:tmpl w:val="6D24777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000000"/>
        <w:sz w:val="24"/>
      </w:rPr>
    </w:lvl>
  </w:abstractNum>
  <w:abstractNum w:abstractNumId="2" w15:restartNumberingAfterBreak="0">
    <w:nsid w:val="17EE4590"/>
    <w:multiLevelType w:val="multilevel"/>
    <w:tmpl w:val="70BC7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9472E4"/>
    <w:multiLevelType w:val="hybridMultilevel"/>
    <w:tmpl w:val="D466C614"/>
    <w:lvl w:ilvl="0" w:tplc="EA48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8C1"/>
    <w:multiLevelType w:val="hybridMultilevel"/>
    <w:tmpl w:val="D308526E"/>
    <w:lvl w:ilvl="0" w:tplc="C85056D8">
      <w:start w:val="1"/>
      <w:numFmt w:val="bullet"/>
      <w:lvlText w:val="—"/>
      <w:lvlJc w:val="left"/>
      <w:pPr>
        <w:ind w:left="1428" w:hanging="360"/>
      </w:pPr>
      <w:rPr>
        <w:rFonts w:ascii="Arial" w:hAnsi="Arial" w:cs="Arial" w:hint="default"/>
        <w:color w:val="000000"/>
        <w:sz w:val="24"/>
      </w:rPr>
    </w:lvl>
    <w:lvl w:ilvl="1" w:tplc="184809CA" w:tentative="1">
      <w:start w:val="1"/>
      <w:numFmt w:val="lowerLetter"/>
      <w:lvlText w:val="%2."/>
      <w:lvlJc w:val="left"/>
      <w:pPr>
        <w:ind w:left="2148" w:hanging="360"/>
      </w:pPr>
    </w:lvl>
    <w:lvl w:ilvl="2" w:tplc="EE5249DC" w:tentative="1">
      <w:start w:val="1"/>
      <w:numFmt w:val="lowerRoman"/>
      <w:lvlText w:val="%3."/>
      <w:lvlJc w:val="right"/>
      <w:pPr>
        <w:ind w:left="2868" w:hanging="180"/>
      </w:pPr>
    </w:lvl>
    <w:lvl w:ilvl="3" w:tplc="FAB23B42" w:tentative="1">
      <w:start w:val="1"/>
      <w:numFmt w:val="decimal"/>
      <w:lvlText w:val="%4."/>
      <w:lvlJc w:val="left"/>
      <w:pPr>
        <w:ind w:left="3588" w:hanging="360"/>
      </w:pPr>
    </w:lvl>
    <w:lvl w:ilvl="4" w:tplc="B3C07758" w:tentative="1">
      <w:start w:val="1"/>
      <w:numFmt w:val="lowerLetter"/>
      <w:lvlText w:val="%5."/>
      <w:lvlJc w:val="left"/>
      <w:pPr>
        <w:ind w:left="4308" w:hanging="360"/>
      </w:pPr>
    </w:lvl>
    <w:lvl w:ilvl="5" w:tplc="CF8CA72C" w:tentative="1">
      <w:start w:val="1"/>
      <w:numFmt w:val="lowerRoman"/>
      <w:lvlText w:val="%6."/>
      <w:lvlJc w:val="right"/>
      <w:pPr>
        <w:ind w:left="5028" w:hanging="180"/>
      </w:pPr>
    </w:lvl>
    <w:lvl w:ilvl="6" w:tplc="BE7C52B6" w:tentative="1">
      <w:start w:val="1"/>
      <w:numFmt w:val="decimal"/>
      <w:lvlText w:val="%7."/>
      <w:lvlJc w:val="left"/>
      <w:pPr>
        <w:ind w:left="5748" w:hanging="360"/>
      </w:pPr>
    </w:lvl>
    <w:lvl w:ilvl="7" w:tplc="A0E270F4" w:tentative="1">
      <w:start w:val="1"/>
      <w:numFmt w:val="lowerLetter"/>
      <w:lvlText w:val="%8."/>
      <w:lvlJc w:val="left"/>
      <w:pPr>
        <w:ind w:left="6468" w:hanging="360"/>
      </w:pPr>
    </w:lvl>
    <w:lvl w:ilvl="8" w:tplc="DC0C312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FE2EDA"/>
    <w:multiLevelType w:val="hybridMultilevel"/>
    <w:tmpl w:val="3C1A24FE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38EE"/>
    <w:multiLevelType w:val="hybridMultilevel"/>
    <w:tmpl w:val="7E563DD0"/>
    <w:lvl w:ilvl="0" w:tplc="EA48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1AE9"/>
    <w:multiLevelType w:val="hybridMultilevel"/>
    <w:tmpl w:val="32F588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8F4F0B"/>
    <w:multiLevelType w:val="multilevel"/>
    <w:tmpl w:val="70BC7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0001BB"/>
    <w:multiLevelType w:val="hybridMultilevel"/>
    <w:tmpl w:val="4DA40A76"/>
    <w:lvl w:ilvl="0" w:tplc="A1E42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2174DB"/>
    <w:multiLevelType w:val="hybridMultilevel"/>
    <w:tmpl w:val="7D8E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D787C"/>
    <w:multiLevelType w:val="hybridMultilevel"/>
    <w:tmpl w:val="1DC6BC4E"/>
    <w:lvl w:ilvl="0" w:tplc="48A663B4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53331A41"/>
    <w:multiLevelType w:val="multilevel"/>
    <w:tmpl w:val="70BC7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A43C7B"/>
    <w:multiLevelType w:val="multilevel"/>
    <w:tmpl w:val="F05EE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A9A0471"/>
    <w:multiLevelType w:val="multilevel"/>
    <w:tmpl w:val="70BC7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1839A5"/>
    <w:multiLevelType w:val="singleLevel"/>
    <w:tmpl w:val="65CEFB1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000000"/>
        <w:sz w:val="24"/>
      </w:rPr>
    </w:lvl>
  </w:abstractNum>
  <w:abstractNum w:abstractNumId="16" w15:restartNumberingAfterBreak="0">
    <w:nsid w:val="67667A24"/>
    <w:multiLevelType w:val="hybridMultilevel"/>
    <w:tmpl w:val="0B2E4B26"/>
    <w:lvl w:ilvl="0" w:tplc="468CD5EC">
      <w:start w:val="1"/>
      <w:numFmt w:val="lowerLetter"/>
      <w:lvlText w:val="%1)"/>
      <w:lvlJc w:val="left"/>
      <w:pPr>
        <w:ind w:left="377" w:hanging="360"/>
      </w:pPr>
      <w:rPr>
        <w:rFonts w:cs="Times New Roman" w:hint="default"/>
        <w:color w:val="000000"/>
      </w:rPr>
    </w:lvl>
    <w:lvl w:ilvl="1" w:tplc="35AC52DA" w:tentative="1">
      <w:start w:val="1"/>
      <w:numFmt w:val="lowerLetter"/>
      <w:lvlText w:val="%2."/>
      <w:lvlJc w:val="left"/>
      <w:pPr>
        <w:ind w:left="1097" w:hanging="360"/>
      </w:pPr>
    </w:lvl>
    <w:lvl w:ilvl="2" w:tplc="0944C5DC" w:tentative="1">
      <w:start w:val="1"/>
      <w:numFmt w:val="lowerRoman"/>
      <w:lvlText w:val="%3."/>
      <w:lvlJc w:val="right"/>
      <w:pPr>
        <w:ind w:left="1817" w:hanging="180"/>
      </w:pPr>
    </w:lvl>
    <w:lvl w:ilvl="3" w:tplc="28E4254C" w:tentative="1">
      <w:start w:val="1"/>
      <w:numFmt w:val="decimal"/>
      <w:lvlText w:val="%4."/>
      <w:lvlJc w:val="left"/>
      <w:pPr>
        <w:ind w:left="2537" w:hanging="360"/>
      </w:pPr>
    </w:lvl>
    <w:lvl w:ilvl="4" w:tplc="3DE6325E" w:tentative="1">
      <w:start w:val="1"/>
      <w:numFmt w:val="lowerLetter"/>
      <w:lvlText w:val="%5."/>
      <w:lvlJc w:val="left"/>
      <w:pPr>
        <w:ind w:left="3257" w:hanging="360"/>
      </w:pPr>
    </w:lvl>
    <w:lvl w:ilvl="5" w:tplc="BF64CF9C" w:tentative="1">
      <w:start w:val="1"/>
      <w:numFmt w:val="lowerRoman"/>
      <w:lvlText w:val="%6."/>
      <w:lvlJc w:val="right"/>
      <w:pPr>
        <w:ind w:left="3977" w:hanging="180"/>
      </w:pPr>
    </w:lvl>
    <w:lvl w:ilvl="6" w:tplc="360255D4" w:tentative="1">
      <w:start w:val="1"/>
      <w:numFmt w:val="decimal"/>
      <w:lvlText w:val="%7."/>
      <w:lvlJc w:val="left"/>
      <w:pPr>
        <w:ind w:left="4697" w:hanging="360"/>
      </w:pPr>
    </w:lvl>
    <w:lvl w:ilvl="7" w:tplc="31001A34" w:tentative="1">
      <w:start w:val="1"/>
      <w:numFmt w:val="lowerLetter"/>
      <w:lvlText w:val="%8."/>
      <w:lvlJc w:val="left"/>
      <w:pPr>
        <w:ind w:left="5417" w:hanging="360"/>
      </w:pPr>
    </w:lvl>
    <w:lvl w:ilvl="8" w:tplc="9B92D3FA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 w15:restartNumberingAfterBreak="0">
    <w:nsid w:val="67F14CE8"/>
    <w:multiLevelType w:val="multilevel"/>
    <w:tmpl w:val="CCF09248"/>
    <w:lvl w:ilvl="0">
      <w:start w:val="1"/>
      <w:numFmt w:val="decimal"/>
      <w:pStyle w:val="russub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rusnum2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snum3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4B22BFE"/>
    <w:multiLevelType w:val="hybridMultilevel"/>
    <w:tmpl w:val="D7345E32"/>
    <w:lvl w:ilvl="0" w:tplc="0782404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666DC"/>
    <w:multiLevelType w:val="hybridMultilevel"/>
    <w:tmpl w:val="B242327A"/>
    <w:lvl w:ilvl="0" w:tplc="EA48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A1E71"/>
    <w:multiLevelType w:val="hybridMultilevel"/>
    <w:tmpl w:val="197E69D2"/>
    <w:lvl w:ilvl="0" w:tplc="EA487CC6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9"/>
  </w:num>
  <w:num w:numId="5">
    <w:abstractNumId w:val="13"/>
  </w:num>
  <w:num w:numId="6">
    <w:abstractNumId w:val="1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18"/>
  </w:num>
  <w:num w:numId="14">
    <w:abstractNumId w:val="6"/>
  </w:num>
  <w:num w:numId="15">
    <w:abstractNumId w:val="17"/>
  </w:num>
  <w:num w:numId="16">
    <w:abstractNumId w:val="16"/>
  </w:num>
  <w:num w:numId="17">
    <w:abstractNumId w:val="15"/>
  </w:num>
  <w:num w:numId="18">
    <w:abstractNumId w:val="2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9A"/>
    <w:rsid w:val="000025D2"/>
    <w:rsid w:val="000171C3"/>
    <w:rsid w:val="000D00D0"/>
    <w:rsid w:val="000E63E0"/>
    <w:rsid w:val="001214C8"/>
    <w:rsid w:val="001364E0"/>
    <w:rsid w:val="00196D9A"/>
    <w:rsid w:val="00236A2B"/>
    <w:rsid w:val="002F2536"/>
    <w:rsid w:val="00306F2B"/>
    <w:rsid w:val="003145CF"/>
    <w:rsid w:val="00370F55"/>
    <w:rsid w:val="00403EEB"/>
    <w:rsid w:val="00431FF3"/>
    <w:rsid w:val="004377C0"/>
    <w:rsid w:val="004867A6"/>
    <w:rsid w:val="00495E34"/>
    <w:rsid w:val="004D643D"/>
    <w:rsid w:val="004E52BF"/>
    <w:rsid w:val="004F1A6C"/>
    <w:rsid w:val="004F3323"/>
    <w:rsid w:val="00504F02"/>
    <w:rsid w:val="00526365"/>
    <w:rsid w:val="005322BE"/>
    <w:rsid w:val="005A5FCD"/>
    <w:rsid w:val="005C192C"/>
    <w:rsid w:val="006247D5"/>
    <w:rsid w:val="00654585"/>
    <w:rsid w:val="006B202C"/>
    <w:rsid w:val="006F33C5"/>
    <w:rsid w:val="007B13E5"/>
    <w:rsid w:val="007B3B3C"/>
    <w:rsid w:val="007E2590"/>
    <w:rsid w:val="00825B8B"/>
    <w:rsid w:val="0083301D"/>
    <w:rsid w:val="008C10B1"/>
    <w:rsid w:val="00912D3D"/>
    <w:rsid w:val="009A78D9"/>
    <w:rsid w:val="00A2512D"/>
    <w:rsid w:val="00A4566F"/>
    <w:rsid w:val="00A67CC2"/>
    <w:rsid w:val="00A84230"/>
    <w:rsid w:val="00AD2F11"/>
    <w:rsid w:val="00B002AA"/>
    <w:rsid w:val="00B00AB5"/>
    <w:rsid w:val="00B0735F"/>
    <w:rsid w:val="00B37738"/>
    <w:rsid w:val="00B416D1"/>
    <w:rsid w:val="00B5237C"/>
    <w:rsid w:val="00B57320"/>
    <w:rsid w:val="00B85571"/>
    <w:rsid w:val="00BA4A90"/>
    <w:rsid w:val="00BB052D"/>
    <w:rsid w:val="00C1510E"/>
    <w:rsid w:val="00C55CA4"/>
    <w:rsid w:val="00C63426"/>
    <w:rsid w:val="00CA783D"/>
    <w:rsid w:val="00CC1CB8"/>
    <w:rsid w:val="00CD7466"/>
    <w:rsid w:val="00D10E80"/>
    <w:rsid w:val="00D632C2"/>
    <w:rsid w:val="00E125C6"/>
    <w:rsid w:val="00E22ABD"/>
    <w:rsid w:val="00E553F7"/>
    <w:rsid w:val="00E75DE8"/>
    <w:rsid w:val="00F06262"/>
    <w:rsid w:val="00F17617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1A90"/>
  <w15:chartTrackingRefBased/>
  <w15:docId w15:val="{92174DF8-D1A6-48F1-8F1C-92787A0E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9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 маркированнный,Предусловия,Bullet List,FooterText,numbered,Bullet Number,Индексы,Num Bullet 1,Абзац основного текста,Рисунок,Абзац2,Абзац 2,Маркер,асз.Списка,Абзац списка литеральный,lp1"/>
    <w:basedOn w:val="a"/>
    <w:link w:val="a4"/>
    <w:uiPriority w:val="34"/>
    <w:qFormat/>
    <w:rsid w:val="00196D9A"/>
    <w:pPr>
      <w:ind w:left="720"/>
      <w:contextualSpacing/>
    </w:pPr>
  </w:style>
  <w:style w:type="paragraph" w:customStyle="1" w:styleId="ConsPlusNonformat">
    <w:name w:val="ConsPlusNonformat"/>
    <w:uiPriority w:val="99"/>
    <w:rsid w:val="0019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6D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6D9A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Table-Normal Знак,RSHB_Table-Normal Знак,Абзац маркированнный Знак,Предусловия Знак,Bullet List Знак,FooterText Знак,numbered Знак,Bullet Number Знак,Индексы Знак,Num Bullet 1 Знак,Абзац основного текста Знак,Рисунок Знак,Абзац2 Знак"/>
    <w:link w:val="a3"/>
    <w:uiPriority w:val="34"/>
    <w:qFormat/>
    <w:rsid w:val="00196D9A"/>
    <w:rPr>
      <w:rFonts w:ascii="Times New Roman" w:eastAsia="Calibri" w:hAnsi="Times New Roman" w:cs="Times New Roman"/>
      <w:sz w:val="28"/>
      <w:szCs w:val="28"/>
    </w:rPr>
  </w:style>
  <w:style w:type="paragraph" w:styleId="a7">
    <w:name w:val="endnote text"/>
    <w:basedOn w:val="a"/>
    <w:link w:val="a8"/>
    <w:unhideWhenUsed/>
    <w:rsid w:val="00196D9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196D9A"/>
    <w:rPr>
      <w:rFonts w:ascii="Times New Roman" w:eastAsia="Calibri" w:hAnsi="Times New Roman" w:cs="Times New Roman"/>
      <w:sz w:val="20"/>
      <w:szCs w:val="20"/>
    </w:rPr>
  </w:style>
  <w:style w:type="paragraph" w:styleId="a9">
    <w:name w:val="Body Text"/>
    <w:basedOn w:val="a"/>
    <w:link w:val="aa"/>
    <w:unhideWhenUsed/>
    <w:rsid w:val="00196D9A"/>
    <w:pPr>
      <w:spacing w:after="12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196D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Стиль ОВиК Абзац"/>
    <w:basedOn w:val="a"/>
    <w:uiPriority w:val="99"/>
    <w:qFormat/>
    <w:rsid w:val="00196D9A"/>
    <w:pPr>
      <w:spacing w:line="312" w:lineRule="auto"/>
      <w:ind w:firstLine="680"/>
    </w:pPr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03EE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rusappendix">
    <w:name w:val="rus_appendix"/>
    <w:basedOn w:val="a"/>
    <w:qFormat/>
    <w:rsid w:val="004F1A6C"/>
    <w:pPr>
      <w:widowControl w:val="0"/>
      <w:numPr>
        <w:numId w:val="11"/>
      </w:numPr>
      <w:suppressAutoHyphens/>
      <w:spacing w:before="240" w:line="240" w:lineRule="exact"/>
      <w:ind w:left="0" w:firstLine="0"/>
    </w:pPr>
    <w:rPr>
      <w:rFonts w:ascii="Arial" w:eastAsia="MS Mincho" w:hAnsi="Arial"/>
      <w:iCs/>
      <w:sz w:val="20"/>
      <w:szCs w:val="22"/>
    </w:rPr>
  </w:style>
  <w:style w:type="paragraph" w:customStyle="1" w:styleId="russubtitle">
    <w:name w:val="rus_subtitle"/>
    <w:basedOn w:val="a"/>
    <w:qFormat/>
    <w:rsid w:val="00B5237C"/>
    <w:pPr>
      <w:keepNext/>
      <w:widowControl w:val="0"/>
      <w:numPr>
        <w:numId w:val="15"/>
      </w:numPr>
      <w:spacing w:before="240" w:line="240" w:lineRule="exact"/>
      <w:jc w:val="left"/>
    </w:pPr>
    <w:rPr>
      <w:rFonts w:ascii="Arial" w:eastAsia="MS Mincho" w:hAnsi="Arial"/>
      <w:b/>
      <w:sz w:val="20"/>
      <w:szCs w:val="24"/>
    </w:rPr>
  </w:style>
  <w:style w:type="paragraph" w:customStyle="1" w:styleId="rusnum2">
    <w:name w:val="rus_num2"/>
    <w:basedOn w:val="a"/>
    <w:qFormat/>
    <w:rsid w:val="00B5237C"/>
    <w:pPr>
      <w:widowControl w:val="0"/>
      <w:numPr>
        <w:ilvl w:val="1"/>
        <w:numId w:val="15"/>
      </w:numPr>
      <w:suppressAutoHyphens/>
      <w:spacing w:before="100" w:after="100" w:line="240" w:lineRule="exact"/>
      <w:ind w:left="448" w:hanging="431"/>
    </w:pPr>
    <w:rPr>
      <w:rFonts w:ascii="Arial" w:eastAsia="MS Mincho" w:hAnsi="Arial"/>
      <w:iCs/>
      <w:sz w:val="20"/>
      <w:szCs w:val="22"/>
    </w:rPr>
  </w:style>
  <w:style w:type="paragraph" w:customStyle="1" w:styleId="rusnum3">
    <w:name w:val="rus_num3"/>
    <w:basedOn w:val="rusnum2"/>
    <w:rsid w:val="00B5237C"/>
    <w:pPr>
      <w:numPr>
        <w:ilvl w:val="2"/>
      </w:numPr>
    </w:pPr>
  </w:style>
  <w:style w:type="table" w:styleId="ad">
    <w:name w:val="Table Grid"/>
    <w:basedOn w:val="a1"/>
    <w:rsid w:val="00E5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2D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75DE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E8"/>
    <w:rPr>
      <w:rFonts w:ascii="Segoe UI" w:eastAsia="Calibr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A4A9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4A9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A4A90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4A9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4A90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5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30E98-E2A5-4214-AC94-EF9FBFC7F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307D8-076B-49F2-A76C-5E65798DA389}"/>
</file>

<file path=customXml/itemProps3.xml><?xml version="1.0" encoding="utf-8"?>
<ds:datastoreItem xmlns:ds="http://schemas.openxmlformats.org/officeDocument/2006/customXml" ds:itemID="{5D937AC3-A3A3-4F79-AF14-C4888D2C2A16}"/>
</file>

<file path=customXml/itemProps4.xml><?xml version="1.0" encoding="utf-8"?>
<ds:datastoreItem xmlns:ds="http://schemas.openxmlformats.org/officeDocument/2006/customXml" ds:itemID="{1D54585E-7E68-4A0B-9BAB-B798A65D3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2441</Words>
  <Characters>13914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niko0314</dc:creator>
  <cp:keywords/>
  <dc:description/>
  <cp:lastModifiedBy>piro0506</cp:lastModifiedBy>
  <cp:revision>4</cp:revision>
  <dcterms:created xsi:type="dcterms:W3CDTF">2023-08-04T14:14:00Z</dcterms:created>
  <dcterms:modified xsi:type="dcterms:W3CDTF">2023-09-15T14:02:00Z</dcterms:modified>
</cp:coreProperties>
</file>